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CAA8DE">
      <w:pPr>
        <w:shd w:val="clear"/>
        <w:jc w:val="cente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药学院药物靶标蛋白结构成像系统采购项目（货物）</w:t>
      </w:r>
    </w:p>
    <w:p w14:paraId="4A3638AD">
      <w:pPr>
        <w:shd w:val="clear"/>
        <w:jc w:val="center"/>
        <w:rPr>
          <w:rFonts w:hint="eastAsia" w:ascii="仿宋" w:hAnsi="仿宋" w:eastAsia="仿宋" w:cs="仿宋"/>
          <w:b/>
          <w:sz w:val="28"/>
          <w:szCs w:val="28"/>
          <w:lang w:val="en-US" w:eastAsia="zh-CN"/>
        </w:rPr>
      </w:pPr>
      <w:r>
        <w:rPr>
          <w:rFonts w:hint="eastAsia" w:ascii="仿宋" w:hAnsi="仿宋" w:eastAsia="仿宋" w:cs="仿宋"/>
          <w:b/>
          <w:sz w:val="28"/>
          <w:szCs w:val="28"/>
        </w:rPr>
        <w:t>最高限价：</w:t>
      </w:r>
      <w:r>
        <w:rPr>
          <w:rFonts w:hint="eastAsia" w:ascii="仿宋" w:hAnsi="仿宋" w:eastAsia="仿宋" w:cs="仿宋"/>
          <w:b/>
          <w:sz w:val="28"/>
          <w:szCs w:val="28"/>
          <w:lang w:val="en-US" w:eastAsia="zh-CN"/>
        </w:rPr>
        <w:t xml:space="preserve"> 958</w:t>
      </w:r>
      <w:r>
        <w:rPr>
          <w:rFonts w:hint="eastAsia" w:ascii="仿宋" w:hAnsi="仿宋" w:eastAsia="仿宋" w:cs="仿宋"/>
          <w:b/>
          <w:sz w:val="28"/>
          <w:szCs w:val="28"/>
        </w:rPr>
        <w:t>万元   招标方式：</w:t>
      </w:r>
      <w:r>
        <w:rPr>
          <w:rFonts w:hint="eastAsia" w:ascii="仿宋" w:hAnsi="仿宋" w:eastAsia="仿宋" w:cs="仿宋"/>
          <w:b/>
          <w:sz w:val="28"/>
          <w:szCs w:val="28"/>
          <w:lang w:val="en-US" w:eastAsia="zh-CN"/>
        </w:rPr>
        <w:t>公开招标</w:t>
      </w:r>
    </w:p>
    <w:p w14:paraId="72D1119C">
      <w:pPr>
        <w:shd w:val="clear"/>
        <w:spacing w:line="360" w:lineRule="auto"/>
        <w:rPr>
          <w:rFonts w:hint="eastAsia" w:ascii="仿宋" w:hAnsi="仿宋" w:eastAsia="仿宋" w:cs="仿宋"/>
          <w:b/>
          <w:sz w:val="21"/>
          <w:szCs w:val="21"/>
          <w:lang w:val="en-US" w:eastAsia="zh-CN"/>
        </w:rPr>
      </w:pPr>
      <w:r>
        <w:rPr>
          <w:rFonts w:hint="eastAsia" w:ascii="仿宋" w:hAnsi="仿宋" w:eastAsia="仿宋" w:cs="仿宋"/>
          <w:b/>
          <w:bCs/>
          <w:sz w:val="21"/>
          <w:szCs w:val="21"/>
          <w:lang w:val="en-US" w:eastAsia="zh-CN"/>
        </w:rPr>
        <w:t xml:space="preserve">合同包1：药学院药物靶标蛋白结构成像系统采购项目  </w:t>
      </w:r>
      <w:r>
        <w:rPr>
          <w:rFonts w:hint="eastAsia" w:ascii="仿宋" w:hAnsi="仿宋" w:eastAsia="仿宋" w:cs="仿宋"/>
          <w:b/>
          <w:bCs/>
          <w:sz w:val="21"/>
          <w:szCs w:val="21"/>
          <w:highlight w:val="none"/>
          <w:lang w:val="en-US" w:eastAsia="zh-CN"/>
        </w:rPr>
        <w:t xml:space="preserve">1台  </w:t>
      </w:r>
      <w:r>
        <w:rPr>
          <w:rFonts w:hint="eastAsia" w:ascii="仿宋" w:hAnsi="仿宋" w:eastAsia="仿宋" w:cs="仿宋"/>
          <w:b/>
          <w:sz w:val="21"/>
          <w:szCs w:val="21"/>
          <w:lang w:val="en-US" w:eastAsia="zh-CN"/>
        </w:rPr>
        <w:t xml:space="preserve"> </w:t>
      </w:r>
    </w:p>
    <w:p w14:paraId="514419E8">
      <w:pPr>
        <w:shd w:val="clear"/>
        <w:spacing w:line="360" w:lineRule="auto"/>
        <w:rPr>
          <w:rFonts w:hint="default" w:ascii="仿宋" w:hAnsi="仿宋" w:eastAsia="仿宋" w:cs="仿宋"/>
          <w:b/>
          <w:sz w:val="21"/>
          <w:szCs w:val="21"/>
          <w:lang w:val="en-US"/>
        </w:rPr>
      </w:pPr>
      <w:r>
        <w:rPr>
          <w:rFonts w:hint="eastAsia" w:ascii="仿宋" w:hAnsi="仿宋" w:eastAsia="仿宋" w:cs="仿宋"/>
          <w:b/>
          <w:bCs/>
          <w:sz w:val="21"/>
          <w:szCs w:val="21"/>
          <w:lang w:val="en-US" w:eastAsia="zh-CN"/>
        </w:rPr>
        <w:t xml:space="preserve">最高限价 958万元    综合评分法  价格35%  技术55%  商务10% </w:t>
      </w:r>
    </w:p>
    <w:p w14:paraId="4C581215">
      <w:pPr>
        <w:shd w:val="clear"/>
        <w:spacing w:line="360" w:lineRule="auto"/>
        <w:rPr>
          <w:rFonts w:hint="eastAsia" w:ascii="仿宋" w:hAnsi="仿宋" w:eastAsia="仿宋" w:cs="仿宋"/>
          <w:b/>
          <w:sz w:val="21"/>
          <w:szCs w:val="21"/>
        </w:rPr>
      </w:pPr>
      <w:r>
        <w:rPr>
          <w:rFonts w:hint="eastAsia" w:ascii="仿宋" w:hAnsi="仿宋" w:eastAsia="仿宋" w:cs="仿宋"/>
          <w:b/>
          <w:color w:val="auto"/>
          <w:sz w:val="21"/>
          <w:szCs w:val="21"/>
        </w:rPr>
        <w:t>核心设备：</w:t>
      </w:r>
      <w:r>
        <w:rPr>
          <w:rFonts w:hint="eastAsia" w:ascii="仿宋" w:hAnsi="仿宋" w:eastAsia="仿宋" w:cs="仿宋"/>
          <w:b/>
          <w:sz w:val="21"/>
          <w:szCs w:val="21"/>
        </w:rPr>
        <w:t xml:space="preserve"> </w:t>
      </w:r>
    </w:p>
    <w:p w14:paraId="3EEED198">
      <w:pPr>
        <w:shd w:val="clear"/>
        <w:spacing w:line="360" w:lineRule="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 xml:space="preserve">面向中小企业（否） </w:t>
      </w:r>
    </w:p>
    <w:p w14:paraId="31D6C705">
      <w:pPr>
        <w:shd w:val="clear"/>
        <w:spacing w:line="360" w:lineRule="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进口设备（是）</w:t>
      </w:r>
    </w:p>
    <w:p w14:paraId="561F938E">
      <w:pPr>
        <w:rPr>
          <w:rFonts w:hint="eastAsia" w:ascii="Times New Roman" w:hAnsi="Times New Roman" w:eastAsia="仿宋" w:cs="宋体"/>
          <w:b/>
          <w:color w:val="auto"/>
          <w:kern w:val="0"/>
          <w:szCs w:val="21"/>
        </w:rPr>
      </w:pPr>
      <w:r>
        <w:rPr>
          <w:rFonts w:hint="eastAsia" w:ascii="Times New Roman" w:hAnsi="Times New Roman" w:eastAsia="仿宋" w:cs="仿宋"/>
          <w:b/>
          <w:bCs w:val="0"/>
          <w:color w:val="000000"/>
          <w:kern w:val="0"/>
          <w:sz w:val="24"/>
          <w:szCs w:val="24"/>
          <w:highlight w:val="none"/>
          <w:lang w:val="en-US" w:eastAsia="zh-CN"/>
        </w:rPr>
        <w:t>一、技术参数：</w:t>
      </w:r>
    </w:p>
    <w:p w14:paraId="1365427B">
      <w:pPr>
        <w:ind w:firstLine="482" w:firstLineChars="200"/>
        <w:rPr>
          <w:rFonts w:hint="default" w:ascii="Times New Roman" w:hAnsi="Times New Roman" w:eastAsia="仿宋" w:cs="仿宋"/>
          <w:b/>
          <w:bCs w:val="0"/>
          <w:color w:val="000000"/>
          <w:kern w:val="0"/>
          <w:sz w:val="24"/>
          <w:szCs w:val="24"/>
          <w:highlight w:val="none"/>
          <w:lang w:val="en-US" w:eastAsia="zh-CN"/>
        </w:rPr>
      </w:pPr>
      <w:r>
        <w:rPr>
          <w:rFonts w:hint="eastAsia" w:eastAsia="仿宋" w:cs="仿宋"/>
          <w:b/>
          <w:bCs w:val="0"/>
          <w:color w:val="000000"/>
          <w:kern w:val="0"/>
          <w:sz w:val="24"/>
          <w:szCs w:val="24"/>
          <w:highlight w:val="none"/>
          <w:lang w:val="en-US" w:eastAsia="zh-CN"/>
        </w:rPr>
        <w:t>1、仪器系统：</w:t>
      </w:r>
    </w:p>
    <w:p w14:paraId="4D9642B0">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ascii="Times New Roman" w:hAnsi="Times New Roman" w:eastAsia="仿宋" w:cs="仿宋"/>
          <w:b w:val="0"/>
          <w:bCs/>
          <w:color w:val="000000"/>
          <w:kern w:val="0"/>
          <w:sz w:val="24"/>
          <w:szCs w:val="24"/>
          <w:highlight w:val="none"/>
          <w:lang w:val="en-US" w:eastAsia="zh-CN"/>
        </w:rPr>
        <w:t>1</w:t>
      </w:r>
      <w:r>
        <w:rPr>
          <w:rFonts w:hint="eastAsia" w:eastAsia="仿宋" w:cs="仿宋"/>
          <w:b w:val="0"/>
          <w:bCs/>
          <w:color w:val="000000"/>
          <w:kern w:val="0"/>
          <w:sz w:val="24"/>
          <w:szCs w:val="24"/>
          <w:highlight w:val="none"/>
          <w:lang w:val="en-US" w:eastAsia="zh-CN"/>
        </w:rPr>
        <w:t xml:space="preserve">.1 </w:t>
      </w:r>
      <w:r>
        <w:rPr>
          <w:rFonts w:hint="eastAsia" w:ascii="Times New Roman" w:hAnsi="Times New Roman" w:eastAsia="仿宋" w:cs="仿宋"/>
          <w:b w:val="0"/>
          <w:bCs/>
          <w:color w:val="000000"/>
          <w:kern w:val="0"/>
          <w:sz w:val="24"/>
          <w:szCs w:val="24"/>
          <w:highlight w:val="none"/>
          <w:lang w:val="en-US" w:eastAsia="zh-CN"/>
        </w:rPr>
        <w:t>仪器操控：人机分离模式；</w:t>
      </w:r>
    </w:p>
    <w:p w14:paraId="5FA61506">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 xml:space="preserve">1.2 </w:t>
      </w:r>
      <w:r>
        <w:rPr>
          <w:rFonts w:hint="eastAsia" w:ascii="Times New Roman" w:hAnsi="Times New Roman" w:eastAsia="仿宋" w:cs="仿宋"/>
          <w:b w:val="0"/>
          <w:bCs/>
          <w:color w:val="000000"/>
          <w:kern w:val="0"/>
          <w:sz w:val="24"/>
          <w:szCs w:val="24"/>
          <w:highlight w:val="none"/>
          <w:lang w:val="en-US" w:eastAsia="zh-CN"/>
        </w:rPr>
        <w:t>真空系统：采用无油泵真空系统，由机械泵、涡轮分子泵和离子泵构成</w:t>
      </w:r>
      <w:r>
        <w:rPr>
          <w:rFonts w:hint="eastAsia" w:eastAsia="仿宋" w:cs="仿宋"/>
          <w:b w:val="0"/>
          <w:bCs/>
          <w:color w:val="000000"/>
          <w:kern w:val="0"/>
          <w:sz w:val="24"/>
          <w:szCs w:val="24"/>
          <w:highlight w:val="none"/>
          <w:lang w:val="en-US" w:eastAsia="zh-CN"/>
        </w:rPr>
        <w:t>，电子枪真空度 ≤ 7 ×10</w:t>
      </w:r>
      <w:r>
        <w:rPr>
          <w:rFonts w:hint="eastAsia" w:eastAsia="仿宋" w:cs="仿宋"/>
          <w:b w:val="0"/>
          <w:bCs/>
          <w:color w:val="000000"/>
          <w:kern w:val="0"/>
          <w:sz w:val="24"/>
          <w:szCs w:val="24"/>
          <w:highlight w:val="none"/>
          <w:vertAlign w:val="superscript"/>
          <w:lang w:val="en-US" w:eastAsia="zh-CN"/>
        </w:rPr>
        <w:t>-7</w:t>
      </w:r>
      <w:r>
        <w:rPr>
          <w:rFonts w:hint="eastAsia" w:eastAsia="仿宋" w:cs="仿宋"/>
          <w:b w:val="0"/>
          <w:bCs/>
          <w:color w:val="000000"/>
          <w:kern w:val="0"/>
          <w:sz w:val="24"/>
          <w:szCs w:val="24"/>
          <w:highlight w:val="none"/>
          <w:lang w:val="en-US" w:eastAsia="zh-CN"/>
        </w:rPr>
        <w:t xml:space="preserve"> Pa；样品区真空度 ≤ 2.7 ×10</w:t>
      </w:r>
      <w:r>
        <w:rPr>
          <w:rFonts w:hint="eastAsia" w:eastAsia="仿宋" w:cs="仿宋"/>
          <w:b w:val="0"/>
          <w:bCs/>
          <w:color w:val="000000"/>
          <w:kern w:val="0"/>
          <w:sz w:val="24"/>
          <w:szCs w:val="24"/>
          <w:highlight w:val="none"/>
          <w:vertAlign w:val="superscript"/>
          <w:lang w:val="en-US" w:eastAsia="zh-CN"/>
        </w:rPr>
        <w:t>-5</w:t>
      </w:r>
      <w:r>
        <w:rPr>
          <w:rFonts w:hint="eastAsia" w:eastAsia="仿宋" w:cs="仿宋"/>
          <w:b w:val="0"/>
          <w:bCs/>
          <w:color w:val="000000"/>
          <w:kern w:val="0"/>
          <w:sz w:val="24"/>
          <w:szCs w:val="24"/>
          <w:highlight w:val="none"/>
          <w:lang w:val="en-US" w:eastAsia="zh-CN"/>
        </w:rPr>
        <w:t xml:space="preserve"> Pa</w:t>
      </w:r>
      <w:r>
        <w:rPr>
          <w:rFonts w:hint="eastAsia" w:ascii="Times New Roman" w:hAnsi="Times New Roman" w:eastAsia="仿宋" w:cs="仿宋"/>
          <w:b w:val="0"/>
          <w:bCs/>
          <w:color w:val="000000"/>
          <w:kern w:val="0"/>
          <w:sz w:val="24"/>
          <w:szCs w:val="24"/>
          <w:highlight w:val="none"/>
          <w:lang w:val="en-US" w:eastAsia="zh-CN"/>
        </w:rPr>
        <w:t>；</w:t>
      </w:r>
    </w:p>
    <w:p w14:paraId="64DE3206">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 xml:space="preserve">1.3 </w:t>
      </w:r>
      <w:r>
        <w:rPr>
          <w:rFonts w:hint="eastAsia" w:ascii="Times New Roman" w:hAnsi="Times New Roman" w:eastAsia="仿宋" w:cs="仿宋"/>
          <w:b w:val="0"/>
          <w:bCs/>
          <w:color w:val="000000"/>
          <w:kern w:val="0"/>
          <w:sz w:val="24"/>
          <w:szCs w:val="24"/>
          <w:highlight w:val="none"/>
          <w:lang w:val="en-US" w:eastAsia="zh-CN"/>
        </w:rPr>
        <w:t>发射源：场发射电子枪；</w:t>
      </w:r>
    </w:p>
    <w:p w14:paraId="3AB0A8F2">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 xml:space="preserve">1.4 </w:t>
      </w:r>
      <w:r>
        <w:rPr>
          <w:rFonts w:hint="eastAsia" w:ascii="Times New Roman" w:hAnsi="Times New Roman" w:eastAsia="仿宋" w:cs="仿宋"/>
          <w:b w:val="0"/>
          <w:bCs/>
          <w:color w:val="000000"/>
          <w:kern w:val="0"/>
          <w:sz w:val="24"/>
          <w:szCs w:val="24"/>
          <w:highlight w:val="none"/>
          <w:lang w:val="en-US" w:eastAsia="zh-CN"/>
        </w:rPr>
        <w:t>最大加速电压：≥100 kV；</w:t>
      </w:r>
    </w:p>
    <w:p w14:paraId="722AE6AC">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 xml:space="preserve">1.5 </w:t>
      </w:r>
      <w:r>
        <w:rPr>
          <w:rFonts w:hint="eastAsia" w:ascii="Times New Roman" w:hAnsi="Times New Roman" w:eastAsia="仿宋" w:cs="仿宋"/>
          <w:b w:val="0"/>
          <w:bCs/>
          <w:color w:val="000000"/>
          <w:kern w:val="0"/>
          <w:sz w:val="24"/>
          <w:szCs w:val="24"/>
          <w:highlight w:val="none"/>
          <w:lang w:val="en-US" w:eastAsia="zh-CN"/>
        </w:rPr>
        <w:t>电磁透镜：具有恒定功率电磁透镜，物镜极靴间距≥5 mm；</w:t>
      </w:r>
    </w:p>
    <w:p w14:paraId="15495571">
      <w:pPr>
        <w:ind w:firstLine="482" w:firstLineChars="200"/>
        <w:rPr>
          <w:rFonts w:hint="eastAsia" w:ascii="Times New Roman" w:hAnsi="Times New Roman" w:eastAsia="仿宋" w:cs="仿宋"/>
          <w:b/>
          <w:bCs w:val="0"/>
          <w:color w:val="000000"/>
          <w:kern w:val="0"/>
          <w:sz w:val="24"/>
          <w:szCs w:val="24"/>
          <w:highlight w:val="none"/>
          <w:lang w:val="en-US" w:eastAsia="zh-CN"/>
        </w:rPr>
      </w:pPr>
      <w:r>
        <w:rPr>
          <w:rFonts w:hint="eastAsia" w:eastAsia="仿宋" w:cs="仿宋"/>
          <w:b/>
          <w:bCs w:val="0"/>
          <w:color w:val="000000"/>
          <w:kern w:val="0"/>
          <w:sz w:val="24"/>
          <w:szCs w:val="24"/>
          <w:highlight w:val="none"/>
          <w:lang w:val="en-US" w:eastAsia="zh-CN"/>
        </w:rPr>
        <w:t>2</w:t>
      </w:r>
      <w:r>
        <w:rPr>
          <w:rFonts w:hint="eastAsia" w:ascii="Times New Roman" w:hAnsi="Times New Roman" w:eastAsia="仿宋" w:cs="仿宋"/>
          <w:b/>
          <w:bCs w:val="0"/>
          <w:color w:val="000000"/>
          <w:kern w:val="0"/>
          <w:sz w:val="24"/>
          <w:szCs w:val="24"/>
          <w:highlight w:val="none"/>
          <w:lang w:val="en-US" w:eastAsia="zh-CN"/>
        </w:rPr>
        <w:t>、相机成像</w:t>
      </w:r>
    </w:p>
    <w:p w14:paraId="0575DBA6">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2</w:t>
      </w:r>
      <w:r>
        <w:rPr>
          <w:rFonts w:hint="eastAsia" w:ascii="Times New Roman" w:hAnsi="Times New Roman" w:eastAsia="仿宋" w:cs="仿宋"/>
          <w:b w:val="0"/>
          <w:bCs/>
          <w:color w:val="000000"/>
          <w:kern w:val="0"/>
          <w:sz w:val="24"/>
          <w:szCs w:val="24"/>
          <w:highlight w:val="none"/>
          <w:lang w:val="en-US" w:eastAsia="zh-CN"/>
        </w:rPr>
        <w:t>.1 系统：CMOS或CCD系统</w:t>
      </w:r>
    </w:p>
    <w:p w14:paraId="79D1D7AA">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2</w:t>
      </w:r>
      <w:r>
        <w:rPr>
          <w:rFonts w:hint="eastAsia" w:ascii="Times New Roman" w:hAnsi="Times New Roman" w:eastAsia="仿宋" w:cs="仿宋"/>
          <w:b w:val="0"/>
          <w:bCs/>
          <w:color w:val="000000"/>
          <w:kern w:val="0"/>
          <w:sz w:val="24"/>
          <w:szCs w:val="24"/>
          <w:highlight w:val="none"/>
          <w:lang w:val="en-US" w:eastAsia="zh-CN"/>
        </w:rPr>
        <w:t>.2 相机成像像素数：≥ 4000×4000像素；</w:t>
      </w:r>
    </w:p>
    <w:p w14:paraId="08823E28">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2</w:t>
      </w:r>
      <w:r>
        <w:rPr>
          <w:rFonts w:hint="eastAsia" w:ascii="Times New Roman" w:hAnsi="Times New Roman" w:eastAsia="仿宋" w:cs="仿宋"/>
          <w:b w:val="0"/>
          <w:bCs/>
          <w:color w:val="000000"/>
          <w:kern w:val="0"/>
          <w:sz w:val="24"/>
          <w:szCs w:val="24"/>
          <w:highlight w:val="none"/>
          <w:lang w:val="en-US" w:eastAsia="zh-CN"/>
        </w:rPr>
        <w:t>.3 相机成像像素大小：≥</w:t>
      </w:r>
      <w:r>
        <w:rPr>
          <w:rFonts w:hint="eastAsia" w:eastAsia="仿宋" w:cs="仿宋"/>
          <w:b w:val="0"/>
          <w:bCs/>
          <w:color w:val="000000"/>
          <w:kern w:val="0"/>
          <w:sz w:val="24"/>
          <w:szCs w:val="24"/>
          <w:highlight w:val="none"/>
          <w:lang w:val="en-US" w:eastAsia="zh-CN"/>
        </w:rPr>
        <w:t>5</w:t>
      </w:r>
      <w:r>
        <w:rPr>
          <w:rFonts w:hint="eastAsia" w:ascii="Times New Roman" w:hAnsi="Times New Roman" w:eastAsia="仿宋" w:cs="仿宋"/>
          <w:b w:val="0"/>
          <w:bCs/>
          <w:color w:val="000000"/>
          <w:kern w:val="0"/>
          <w:sz w:val="24"/>
          <w:szCs w:val="24"/>
          <w:highlight w:val="none"/>
          <w:lang w:val="en-US" w:eastAsia="zh-CN"/>
        </w:rPr>
        <w:t xml:space="preserve"> μm；</w:t>
      </w:r>
    </w:p>
    <w:p w14:paraId="66309C02">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2</w:t>
      </w:r>
      <w:r>
        <w:rPr>
          <w:rFonts w:hint="eastAsia" w:ascii="Times New Roman" w:hAnsi="Times New Roman" w:eastAsia="仿宋" w:cs="仿宋"/>
          <w:b w:val="0"/>
          <w:bCs/>
          <w:color w:val="000000"/>
          <w:kern w:val="0"/>
          <w:sz w:val="24"/>
          <w:szCs w:val="24"/>
          <w:highlight w:val="none"/>
          <w:lang w:val="en-US" w:eastAsia="zh-CN"/>
        </w:rPr>
        <w:t>.4 相机成像分辨率：≤0.5 nm；</w:t>
      </w:r>
    </w:p>
    <w:p w14:paraId="4CF1BC01">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2</w:t>
      </w:r>
      <w:r>
        <w:rPr>
          <w:rFonts w:hint="eastAsia" w:ascii="Times New Roman" w:hAnsi="Times New Roman" w:eastAsia="仿宋" w:cs="仿宋"/>
          <w:b w:val="0"/>
          <w:bCs/>
          <w:color w:val="000000"/>
          <w:kern w:val="0"/>
          <w:sz w:val="24"/>
          <w:szCs w:val="24"/>
          <w:highlight w:val="none"/>
          <w:lang w:val="en-US" w:eastAsia="zh-CN"/>
        </w:rPr>
        <w:t>.5 像素：≥1600 万；</w:t>
      </w:r>
    </w:p>
    <w:p w14:paraId="33A6210A">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2</w:t>
      </w:r>
      <w:r>
        <w:rPr>
          <w:rFonts w:hint="eastAsia" w:ascii="Times New Roman" w:hAnsi="Times New Roman" w:eastAsia="仿宋" w:cs="仿宋"/>
          <w:b w:val="0"/>
          <w:bCs/>
          <w:color w:val="000000"/>
          <w:kern w:val="0"/>
          <w:sz w:val="24"/>
          <w:szCs w:val="24"/>
          <w:highlight w:val="none"/>
          <w:lang w:val="en-US" w:eastAsia="zh-CN"/>
        </w:rPr>
        <w:t>.6 成像相机具备冷冻样品拍照功能；</w:t>
      </w:r>
    </w:p>
    <w:p w14:paraId="7648AC2B">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 xml:space="preserve">2.7 </w:t>
      </w:r>
      <w:r>
        <w:rPr>
          <w:rFonts w:hint="eastAsia" w:ascii="Times New Roman" w:hAnsi="Times New Roman" w:eastAsia="仿宋" w:cs="仿宋"/>
          <w:b w:val="0"/>
          <w:bCs/>
          <w:color w:val="000000"/>
          <w:kern w:val="0"/>
          <w:sz w:val="24"/>
          <w:szCs w:val="24"/>
          <w:highlight w:val="none"/>
          <w:lang w:val="en-US" w:eastAsia="zh-CN"/>
        </w:rPr>
        <w:t>成像模式：</w:t>
      </w:r>
      <w:r>
        <w:rPr>
          <w:rFonts w:hint="eastAsia" w:eastAsia="仿宋" w:cs="仿宋"/>
          <w:b w:val="0"/>
          <w:bCs/>
          <w:color w:val="000000"/>
          <w:kern w:val="0"/>
          <w:sz w:val="24"/>
          <w:szCs w:val="24"/>
          <w:highlight w:val="none"/>
          <w:lang w:val="en-US" w:eastAsia="zh-CN"/>
        </w:rPr>
        <w:t>具有保护</w:t>
      </w:r>
      <w:r>
        <w:rPr>
          <w:rFonts w:hint="eastAsia" w:ascii="Times New Roman" w:hAnsi="Times New Roman" w:eastAsia="仿宋" w:cs="仿宋"/>
          <w:b w:val="0"/>
          <w:bCs/>
          <w:color w:val="000000"/>
          <w:kern w:val="0"/>
          <w:sz w:val="24"/>
          <w:szCs w:val="24"/>
          <w:highlight w:val="none"/>
          <w:lang w:val="en-US" w:eastAsia="zh-CN"/>
        </w:rPr>
        <w:t>模式，</w:t>
      </w:r>
      <w:r>
        <w:rPr>
          <w:rFonts w:hint="eastAsia" w:eastAsia="仿宋" w:cs="仿宋"/>
          <w:b w:val="0"/>
          <w:bCs/>
          <w:color w:val="000000"/>
          <w:kern w:val="0"/>
          <w:sz w:val="24"/>
          <w:szCs w:val="24"/>
          <w:highlight w:val="none"/>
          <w:lang w:val="en-US" w:eastAsia="zh-CN"/>
        </w:rPr>
        <w:t>可通过</w:t>
      </w:r>
      <w:r>
        <w:rPr>
          <w:rFonts w:hint="eastAsia" w:ascii="Times New Roman" w:hAnsi="Times New Roman" w:eastAsia="仿宋" w:cs="仿宋"/>
          <w:b w:val="0"/>
          <w:bCs/>
          <w:color w:val="000000"/>
          <w:kern w:val="0"/>
          <w:sz w:val="24"/>
          <w:szCs w:val="24"/>
          <w:highlight w:val="none"/>
          <w:lang w:val="en-US" w:eastAsia="zh-CN"/>
        </w:rPr>
        <w:t>低剂量曝光避免破坏样本；</w:t>
      </w:r>
    </w:p>
    <w:p w14:paraId="6EC12631">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 xml:space="preserve">2.8 </w:t>
      </w:r>
      <w:r>
        <w:rPr>
          <w:rFonts w:hint="eastAsia" w:ascii="Times New Roman" w:hAnsi="Times New Roman" w:eastAsia="仿宋" w:cs="仿宋"/>
          <w:b w:val="0"/>
          <w:bCs/>
          <w:color w:val="000000"/>
          <w:kern w:val="0"/>
          <w:sz w:val="24"/>
          <w:szCs w:val="24"/>
          <w:highlight w:val="none"/>
          <w:lang w:val="en-US" w:eastAsia="zh-CN"/>
        </w:rPr>
        <w:t>成像放大倍数：50-500,000倍或优于此范围</w:t>
      </w:r>
    </w:p>
    <w:p w14:paraId="2A3D48DF">
      <w:pPr>
        <w:ind w:firstLine="482" w:firstLineChars="200"/>
        <w:rPr>
          <w:rFonts w:hint="eastAsia" w:ascii="Times New Roman" w:hAnsi="Times New Roman" w:eastAsia="仿宋" w:cs="仿宋"/>
          <w:b/>
          <w:bCs w:val="0"/>
          <w:color w:val="000000"/>
          <w:kern w:val="0"/>
          <w:sz w:val="24"/>
          <w:szCs w:val="24"/>
          <w:highlight w:val="none"/>
          <w:lang w:val="en-US" w:eastAsia="zh-CN"/>
        </w:rPr>
      </w:pPr>
      <w:r>
        <w:rPr>
          <w:rFonts w:hint="eastAsia" w:eastAsia="仿宋" w:cs="仿宋"/>
          <w:b/>
          <w:bCs w:val="0"/>
          <w:color w:val="000000"/>
          <w:kern w:val="0"/>
          <w:sz w:val="24"/>
          <w:szCs w:val="24"/>
          <w:highlight w:val="none"/>
          <w:lang w:val="en-US" w:eastAsia="zh-CN"/>
        </w:rPr>
        <w:t>3</w:t>
      </w:r>
      <w:r>
        <w:rPr>
          <w:rFonts w:hint="eastAsia" w:ascii="Times New Roman" w:hAnsi="Times New Roman" w:eastAsia="仿宋" w:cs="仿宋"/>
          <w:b/>
          <w:bCs w:val="0"/>
          <w:color w:val="000000"/>
          <w:kern w:val="0"/>
          <w:sz w:val="24"/>
          <w:szCs w:val="24"/>
          <w:highlight w:val="none"/>
          <w:lang w:val="en-US" w:eastAsia="zh-CN"/>
        </w:rPr>
        <w:t>、样品台</w:t>
      </w:r>
    </w:p>
    <w:p w14:paraId="217140E3">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3</w:t>
      </w:r>
      <w:r>
        <w:rPr>
          <w:rFonts w:hint="eastAsia" w:ascii="Times New Roman" w:hAnsi="Times New Roman" w:eastAsia="仿宋" w:cs="仿宋"/>
          <w:b w:val="0"/>
          <w:bCs/>
          <w:color w:val="000000"/>
          <w:kern w:val="0"/>
          <w:sz w:val="24"/>
          <w:szCs w:val="24"/>
          <w:highlight w:val="none"/>
          <w:lang w:val="en-US" w:eastAsia="zh-CN"/>
        </w:rPr>
        <w:t>.1 X/Y轴行程：≥2 mm；</w:t>
      </w:r>
    </w:p>
    <w:p w14:paraId="63C170CE">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3</w:t>
      </w:r>
      <w:r>
        <w:rPr>
          <w:rFonts w:hint="eastAsia" w:ascii="Times New Roman" w:hAnsi="Times New Roman" w:eastAsia="仿宋" w:cs="仿宋"/>
          <w:b w:val="0"/>
          <w:bCs/>
          <w:color w:val="000000"/>
          <w:kern w:val="0"/>
          <w:sz w:val="24"/>
          <w:szCs w:val="24"/>
          <w:highlight w:val="none"/>
          <w:lang w:val="en-US" w:eastAsia="zh-CN"/>
        </w:rPr>
        <w:t>.2 Z轴行程：≥0.6 mm；</w:t>
      </w:r>
    </w:p>
    <w:p w14:paraId="696C3C58">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3</w:t>
      </w:r>
      <w:r>
        <w:rPr>
          <w:rFonts w:hint="eastAsia" w:ascii="Times New Roman" w:hAnsi="Times New Roman" w:eastAsia="仿宋" w:cs="仿宋"/>
          <w:b w:val="0"/>
          <w:bCs/>
          <w:color w:val="000000"/>
          <w:kern w:val="0"/>
          <w:sz w:val="24"/>
          <w:szCs w:val="24"/>
          <w:highlight w:val="none"/>
          <w:lang w:val="en-US" w:eastAsia="zh-CN"/>
        </w:rPr>
        <w:t>.3 机械轴：≥4个</w:t>
      </w:r>
    </w:p>
    <w:p w14:paraId="2058AFBC">
      <w:pPr>
        <w:ind w:firstLine="480" w:firstLineChars="200"/>
        <w:rPr>
          <w:rFonts w:hint="eastAsia" w:ascii="Times New Roman" w:hAnsi="Times New Roman" w:eastAsia="仿宋" w:cs="仿宋"/>
          <w:b w:val="0"/>
          <w:bCs/>
          <w:color w:val="auto"/>
          <w:kern w:val="0"/>
          <w:sz w:val="24"/>
          <w:szCs w:val="24"/>
          <w:highlight w:val="none"/>
          <w:lang w:val="en-US" w:eastAsia="zh-CN"/>
        </w:rPr>
      </w:pPr>
      <w:r>
        <w:rPr>
          <w:rFonts w:hint="eastAsia" w:ascii="Times New Roman" w:hAnsi="Times New Roman" w:eastAsia="仿宋" w:cs="仿宋"/>
          <w:b w:val="0"/>
          <w:bCs/>
          <w:color w:val="auto"/>
          <w:kern w:val="0"/>
          <w:sz w:val="24"/>
          <w:szCs w:val="24"/>
          <w:highlight w:val="none"/>
          <w:lang w:val="en-US" w:eastAsia="zh-CN"/>
        </w:rPr>
        <w:t xml:space="preserve">3.4 </w:t>
      </w:r>
      <w:r>
        <w:rPr>
          <w:rFonts w:hint="eastAsia" w:eastAsia="仿宋" w:cs="仿宋"/>
          <w:b w:val="0"/>
          <w:bCs/>
          <w:color w:val="auto"/>
          <w:kern w:val="0"/>
          <w:sz w:val="24"/>
          <w:szCs w:val="24"/>
          <w:highlight w:val="none"/>
          <w:lang w:val="en-US" w:eastAsia="zh-CN"/>
        </w:rPr>
        <w:t>具备</w:t>
      </w:r>
      <w:r>
        <w:rPr>
          <w:rFonts w:hint="eastAsia" w:ascii="Times New Roman" w:hAnsi="Times New Roman" w:eastAsia="仿宋" w:cs="仿宋"/>
          <w:b w:val="0"/>
          <w:bCs/>
          <w:color w:val="auto"/>
          <w:kern w:val="0"/>
          <w:sz w:val="24"/>
          <w:szCs w:val="24"/>
          <w:highlight w:val="none"/>
          <w:lang w:val="en-US" w:eastAsia="zh-CN"/>
        </w:rPr>
        <w:t>半自动冷冻样品上样台，可以一次性准备5个</w:t>
      </w:r>
      <w:r>
        <w:rPr>
          <w:rFonts w:hint="eastAsia" w:eastAsia="仿宋" w:cs="仿宋"/>
          <w:b w:val="0"/>
          <w:bCs/>
          <w:color w:val="auto"/>
          <w:kern w:val="0"/>
          <w:sz w:val="24"/>
          <w:szCs w:val="24"/>
          <w:highlight w:val="none"/>
          <w:lang w:val="en-US" w:eastAsia="zh-CN"/>
        </w:rPr>
        <w:t>载网</w:t>
      </w:r>
      <w:r>
        <w:rPr>
          <w:rFonts w:hint="eastAsia" w:ascii="Times New Roman" w:hAnsi="Times New Roman" w:eastAsia="仿宋" w:cs="仿宋"/>
          <w:b w:val="0"/>
          <w:bCs/>
          <w:color w:val="auto"/>
          <w:kern w:val="0"/>
          <w:sz w:val="24"/>
          <w:szCs w:val="24"/>
          <w:highlight w:val="none"/>
          <w:lang w:val="en-US" w:eastAsia="zh-CN"/>
        </w:rPr>
        <w:t>；</w:t>
      </w:r>
    </w:p>
    <w:p w14:paraId="1344E1F2">
      <w:pPr>
        <w:ind w:firstLine="482" w:firstLineChars="200"/>
        <w:rPr>
          <w:rFonts w:hint="eastAsia" w:ascii="Times New Roman" w:hAnsi="Times New Roman" w:eastAsia="仿宋" w:cs="仿宋"/>
          <w:b/>
          <w:bCs w:val="0"/>
          <w:color w:val="auto"/>
          <w:kern w:val="0"/>
          <w:sz w:val="24"/>
          <w:szCs w:val="24"/>
          <w:highlight w:val="none"/>
          <w:lang w:val="en-US" w:eastAsia="zh-CN"/>
        </w:rPr>
      </w:pPr>
      <w:r>
        <w:rPr>
          <w:rFonts w:hint="eastAsia" w:eastAsia="仿宋" w:cs="仿宋"/>
          <w:b/>
          <w:bCs w:val="0"/>
          <w:color w:val="auto"/>
          <w:kern w:val="0"/>
          <w:sz w:val="24"/>
          <w:szCs w:val="24"/>
          <w:highlight w:val="none"/>
          <w:lang w:val="en-US" w:eastAsia="zh-CN"/>
        </w:rPr>
        <w:t>4</w:t>
      </w:r>
      <w:r>
        <w:rPr>
          <w:rFonts w:hint="eastAsia" w:ascii="Times New Roman" w:hAnsi="Times New Roman" w:eastAsia="仿宋" w:cs="仿宋"/>
          <w:b/>
          <w:bCs w:val="0"/>
          <w:color w:val="auto"/>
          <w:kern w:val="0"/>
          <w:sz w:val="24"/>
          <w:szCs w:val="24"/>
          <w:highlight w:val="none"/>
          <w:lang w:val="en-US" w:eastAsia="zh-CN"/>
        </w:rPr>
        <w:t>. 样品仓</w:t>
      </w:r>
    </w:p>
    <w:p w14:paraId="5AC85464">
      <w:pPr>
        <w:ind w:firstLine="480" w:firstLineChars="200"/>
        <w:rPr>
          <w:rFonts w:hint="eastAsia" w:ascii="Times New Roman" w:hAnsi="Times New Roman" w:eastAsia="仿宋" w:cs="仿宋"/>
          <w:b w:val="0"/>
          <w:bCs/>
          <w:color w:val="auto"/>
          <w:kern w:val="0"/>
          <w:sz w:val="24"/>
          <w:szCs w:val="24"/>
          <w:highlight w:val="none"/>
          <w:lang w:val="en-US" w:eastAsia="zh-CN"/>
        </w:rPr>
      </w:pPr>
      <w:r>
        <w:rPr>
          <w:rFonts w:hint="eastAsia" w:eastAsia="仿宋" w:cs="仿宋"/>
          <w:b w:val="0"/>
          <w:bCs/>
          <w:color w:val="auto"/>
          <w:kern w:val="0"/>
          <w:sz w:val="24"/>
          <w:szCs w:val="24"/>
          <w:highlight w:val="none"/>
          <w:lang w:val="en-US" w:eastAsia="zh-CN"/>
        </w:rPr>
        <w:t>4</w:t>
      </w:r>
      <w:r>
        <w:rPr>
          <w:rFonts w:hint="eastAsia" w:ascii="Times New Roman" w:hAnsi="Times New Roman" w:eastAsia="仿宋" w:cs="仿宋"/>
          <w:b w:val="0"/>
          <w:bCs/>
          <w:color w:val="auto"/>
          <w:kern w:val="0"/>
          <w:sz w:val="24"/>
          <w:szCs w:val="24"/>
          <w:highlight w:val="none"/>
          <w:lang w:val="en-US" w:eastAsia="zh-CN"/>
        </w:rPr>
        <w:t>.1 样品仓最高湿度可达到100%，并在±1%范围内维持48 h稳定；</w:t>
      </w:r>
    </w:p>
    <w:p w14:paraId="19352716">
      <w:pPr>
        <w:ind w:firstLine="480" w:firstLineChars="200"/>
        <w:rPr>
          <w:rFonts w:hint="eastAsia" w:ascii="Times New Roman" w:hAnsi="Times New Roman" w:eastAsia="仿宋" w:cs="仿宋"/>
          <w:b w:val="0"/>
          <w:bCs/>
          <w:color w:val="auto"/>
          <w:kern w:val="0"/>
          <w:sz w:val="24"/>
          <w:szCs w:val="24"/>
          <w:highlight w:val="none"/>
          <w:lang w:val="en-US" w:eastAsia="zh-CN"/>
        </w:rPr>
      </w:pPr>
      <w:r>
        <w:rPr>
          <w:rFonts w:hint="eastAsia" w:eastAsia="仿宋" w:cs="仿宋"/>
          <w:b w:val="0"/>
          <w:bCs/>
          <w:color w:val="auto"/>
          <w:kern w:val="0"/>
          <w:sz w:val="24"/>
          <w:szCs w:val="24"/>
          <w:highlight w:val="none"/>
          <w:lang w:val="en-US" w:eastAsia="zh-CN"/>
        </w:rPr>
        <w:t>4</w:t>
      </w:r>
      <w:r>
        <w:rPr>
          <w:rFonts w:hint="eastAsia" w:ascii="Times New Roman" w:hAnsi="Times New Roman" w:eastAsia="仿宋" w:cs="仿宋"/>
          <w:b w:val="0"/>
          <w:bCs/>
          <w:color w:val="auto"/>
          <w:kern w:val="0"/>
          <w:sz w:val="24"/>
          <w:szCs w:val="24"/>
          <w:highlight w:val="none"/>
          <w:lang w:val="en-US" w:eastAsia="zh-CN"/>
        </w:rPr>
        <w:t>.2 具有双侧加样功能</w:t>
      </w:r>
      <w:r>
        <w:rPr>
          <w:rFonts w:hint="eastAsia" w:eastAsia="仿宋" w:cs="仿宋"/>
          <w:b w:val="0"/>
          <w:bCs/>
          <w:color w:val="auto"/>
          <w:kern w:val="0"/>
          <w:sz w:val="24"/>
          <w:szCs w:val="24"/>
          <w:highlight w:val="none"/>
          <w:lang w:val="en-US" w:eastAsia="zh-CN"/>
        </w:rPr>
        <w:t>，样品载网可以快速回收并无缝装载至200KV、300KV等冷冻电子显微镜</w:t>
      </w:r>
      <w:r>
        <w:rPr>
          <w:rFonts w:hint="eastAsia" w:ascii="Times New Roman" w:hAnsi="Times New Roman" w:eastAsia="仿宋" w:cs="仿宋"/>
          <w:b w:val="0"/>
          <w:bCs/>
          <w:color w:val="auto"/>
          <w:kern w:val="0"/>
          <w:sz w:val="24"/>
          <w:szCs w:val="24"/>
          <w:highlight w:val="none"/>
          <w:lang w:val="en-US" w:eastAsia="zh-CN"/>
        </w:rPr>
        <w:t>；</w:t>
      </w:r>
    </w:p>
    <w:p w14:paraId="70C5B5A2">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4</w:t>
      </w:r>
      <w:r>
        <w:rPr>
          <w:rFonts w:hint="eastAsia" w:ascii="Times New Roman" w:hAnsi="Times New Roman" w:eastAsia="仿宋" w:cs="仿宋"/>
          <w:b w:val="0"/>
          <w:bCs/>
          <w:color w:val="000000"/>
          <w:kern w:val="0"/>
          <w:sz w:val="24"/>
          <w:szCs w:val="24"/>
          <w:highlight w:val="none"/>
          <w:lang w:val="en-US" w:eastAsia="zh-CN"/>
        </w:rPr>
        <w:t>.3 样品吸附方式：双面吸附；</w:t>
      </w:r>
    </w:p>
    <w:p w14:paraId="13CD489C">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4</w:t>
      </w:r>
      <w:r>
        <w:rPr>
          <w:rFonts w:hint="eastAsia" w:ascii="Times New Roman" w:hAnsi="Times New Roman" w:eastAsia="仿宋" w:cs="仿宋"/>
          <w:b w:val="0"/>
          <w:bCs/>
          <w:color w:val="000000"/>
          <w:kern w:val="0"/>
          <w:sz w:val="24"/>
          <w:szCs w:val="24"/>
          <w:highlight w:val="none"/>
          <w:lang w:val="en-US" w:eastAsia="zh-CN"/>
        </w:rPr>
        <w:t xml:space="preserve">.4 </w:t>
      </w:r>
      <w:r>
        <w:rPr>
          <w:rFonts w:hint="eastAsia" w:eastAsia="仿宋" w:cs="仿宋"/>
          <w:b w:val="0"/>
          <w:bCs/>
          <w:color w:val="000000"/>
          <w:kern w:val="0"/>
          <w:sz w:val="24"/>
          <w:szCs w:val="24"/>
          <w:highlight w:val="none"/>
          <w:lang w:val="en-US" w:eastAsia="zh-CN"/>
        </w:rPr>
        <w:t>界面</w:t>
      </w:r>
      <w:r>
        <w:rPr>
          <w:rFonts w:hint="eastAsia" w:ascii="Times New Roman" w:hAnsi="Times New Roman" w:eastAsia="仿宋" w:cs="仿宋"/>
          <w:b w:val="0"/>
          <w:bCs/>
          <w:color w:val="000000"/>
          <w:kern w:val="0"/>
          <w:sz w:val="24"/>
          <w:szCs w:val="24"/>
          <w:highlight w:val="none"/>
          <w:lang w:val="en-US" w:eastAsia="zh-CN"/>
        </w:rPr>
        <w:t>控制</w:t>
      </w:r>
      <w:r>
        <w:rPr>
          <w:rFonts w:hint="eastAsia" w:eastAsia="仿宋" w:cs="仿宋"/>
          <w:b w:val="0"/>
          <w:bCs/>
          <w:color w:val="000000"/>
          <w:kern w:val="0"/>
          <w:sz w:val="24"/>
          <w:szCs w:val="24"/>
          <w:highlight w:val="none"/>
          <w:lang w:val="en-US" w:eastAsia="zh-CN"/>
        </w:rPr>
        <w:t>：</w:t>
      </w:r>
      <w:r>
        <w:rPr>
          <w:rFonts w:hint="eastAsia" w:ascii="Times New Roman" w:hAnsi="Times New Roman" w:eastAsia="仿宋" w:cs="仿宋"/>
          <w:b w:val="0"/>
          <w:bCs/>
          <w:color w:val="000000"/>
          <w:kern w:val="0"/>
          <w:sz w:val="24"/>
          <w:szCs w:val="24"/>
          <w:highlight w:val="none"/>
          <w:lang w:val="en-US" w:eastAsia="zh-CN"/>
        </w:rPr>
        <w:t>可触屏控制；</w:t>
      </w:r>
    </w:p>
    <w:p w14:paraId="278C5F8E">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4</w:t>
      </w:r>
      <w:r>
        <w:rPr>
          <w:rFonts w:hint="eastAsia" w:ascii="Times New Roman" w:hAnsi="Times New Roman" w:eastAsia="仿宋" w:cs="仿宋"/>
          <w:b w:val="0"/>
          <w:bCs/>
          <w:color w:val="000000"/>
          <w:kern w:val="0"/>
          <w:sz w:val="24"/>
          <w:szCs w:val="24"/>
          <w:highlight w:val="none"/>
          <w:lang w:val="en-US" w:eastAsia="zh-CN"/>
        </w:rPr>
        <w:t xml:space="preserve">.5 </w:t>
      </w:r>
      <w:r>
        <w:rPr>
          <w:rFonts w:hint="eastAsia" w:eastAsia="仿宋" w:cs="仿宋"/>
          <w:b w:val="0"/>
          <w:bCs/>
          <w:color w:val="000000"/>
          <w:kern w:val="0"/>
          <w:sz w:val="24"/>
          <w:szCs w:val="24"/>
          <w:highlight w:val="none"/>
          <w:lang w:val="en-US" w:eastAsia="zh-CN"/>
        </w:rPr>
        <w:t>界面操作：样品仓</w:t>
      </w:r>
      <w:r>
        <w:rPr>
          <w:rFonts w:hint="eastAsia" w:ascii="Times New Roman" w:hAnsi="Times New Roman" w:eastAsia="仿宋" w:cs="仿宋"/>
          <w:b w:val="0"/>
          <w:bCs/>
          <w:color w:val="000000"/>
          <w:kern w:val="0"/>
          <w:sz w:val="24"/>
          <w:szCs w:val="24"/>
          <w:highlight w:val="none"/>
          <w:lang w:val="en-US" w:eastAsia="zh-CN"/>
        </w:rPr>
        <w:t>可</w:t>
      </w:r>
      <w:r>
        <w:rPr>
          <w:rFonts w:hint="eastAsia" w:eastAsia="仿宋" w:cs="仿宋"/>
          <w:b w:val="0"/>
          <w:bCs/>
          <w:color w:val="000000"/>
          <w:kern w:val="0"/>
          <w:sz w:val="24"/>
          <w:szCs w:val="24"/>
          <w:highlight w:val="none"/>
          <w:lang w:val="en-US" w:eastAsia="zh-CN"/>
        </w:rPr>
        <w:t>调控</w:t>
      </w:r>
      <w:r>
        <w:rPr>
          <w:rFonts w:hint="eastAsia" w:ascii="Times New Roman" w:hAnsi="Times New Roman" w:eastAsia="仿宋" w:cs="仿宋"/>
          <w:b w:val="0"/>
          <w:bCs/>
          <w:color w:val="000000"/>
          <w:kern w:val="0"/>
          <w:sz w:val="24"/>
          <w:szCs w:val="24"/>
          <w:highlight w:val="none"/>
          <w:lang w:val="en-US" w:eastAsia="zh-CN"/>
        </w:rPr>
        <w:t>液氮杜瓦瓶上移，并且可以</w:t>
      </w:r>
      <w:r>
        <w:rPr>
          <w:rFonts w:hint="eastAsia" w:eastAsia="仿宋" w:cs="仿宋"/>
          <w:b w:val="0"/>
          <w:bCs/>
          <w:color w:val="000000"/>
          <w:kern w:val="0"/>
          <w:sz w:val="24"/>
          <w:szCs w:val="24"/>
          <w:highlight w:val="none"/>
          <w:lang w:val="en-US" w:eastAsia="zh-CN"/>
        </w:rPr>
        <w:t>自动</w:t>
      </w:r>
      <w:r>
        <w:rPr>
          <w:rFonts w:hint="eastAsia" w:ascii="Times New Roman" w:hAnsi="Times New Roman" w:eastAsia="仿宋" w:cs="仿宋"/>
          <w:b w:val="0"/>
          <w:bCs/>
          <w:color w:val="000000"/>
          <w:kern w:val="0"/>
          <w:sz w:val="24"/>
          <w:szCs w:val="24"/>
          <w:highlight w:val="none"/>
          <w:lang w:val="en-US" w:eastAsia="zh-CN"/>
        </w:rPr>
        <w:t>倒掉多余液氮；</w:t>
      </w:r>
    </w:p>
    <w:p w14:paraId="33E18505">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4</w:t>
      </w:r>
      <w:r>
        <w:rPr>
          <w:rFonts w:hint="eastAsia" w:ascii="Times New Roman" w:hAnsi="Times New Roman" w:eastAsia="仿宋" w:cs="仿宋"/>
          <w:b w:val="0"/>
          <w:bCs/>
          <w:color w:val="000000"/>
          <w:kern w:val="0"/>
          <w:sz w:val="24"/>
          <w:szCs w:val="24"/>
          <w:highlight w:val="none"/>
          <w:lang w:val="en-US" w:eastAsia="zh-CN"/>
        </w:rPr>
        <w:t>.6 样品吸干方式：过滤纸吸干</w:t>
      </w:r>
    </w:p>
    <w:p w14:paraId="561F7D9D">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4</w:t>
      </w:r>
      <w:r>
        <w:rPr>
          <w:rFonts w:hint="eastAsia" w:ascii="Times New Roman" w:hAnsi="Times New Roman" w:eastAsia="仿宋" w:cs="仿宋"/>
          <w:b w:val="0"/>
          <w:bCs/>
          <w:color w:val="000000"/>
          <w:kern w:val="0"/>
          <w:sz w:val="24"/>
          <w:szCs w:val="24"/>
          <w:highlight w:val="none"/>
          <w:lang w:val="en-US" w:eastAsia="zh-CN"/>
        </w:rPr>
        <w:t>.7 上样方式：半自动上样或全自动上样;</w:t>
      </w:r>
    </w:p>
    <w:p w14:paraId="43585300">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4.8</w:t>
      </w:r>
      <w:r>
        <w:rPr>
          <w:rFonts w:hint="eastAsia" w:ascii="Times New Roman" w:hAnsi="Times New Roman" w:eastAsia="仿宋" w:cs="仿宋"/>
          <w:b w:val="0"/>
          <w:bCs/>
          <w:color w:val="000000"/>
          <w:kern w:val="0"/>
          <w:sz w:val="24"/>
          <w:szCs w:val="24"/>
          <w:highlight w:val="none"/>
          <w:lang w:val="en-US" w:eastAsia="zh-CN"/>
        </w:rPr>
        <w:t>、液氮杜瓦瓶：具有驱动泵实现可自动连续72小时冷冻条件下运行；</w:t>
      </w:r>
    </w:p>
    <w:p w14:paraId="3E7716BA">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4.9</w:t>
      </w:r>
      <w:r>
        <w:rPr>
          <w:rFonts w:hint="eastAsia" w:ascii="Times New Roman" w:hAnsi="Times New Roman" w:eastAsia="仿宋" w:cs="仿宋"/>
          <w:b w:val="0"/>
          <w:bCs/>
          <w:color w:val="000000"/>
          <w:kern w:val="0"/>
          <w:sz w:val="24"/>
          <w:szCs w:val="24"/>
          <w:highlight w:val="none"/>
          <w:lang w:val="en-US" w:eastAsia="zh-CN"/>
        </w:rPr>
        <w:t>、冷冻样品杆：高真空冷冻上样；</w:t>
      </w:r>
    </w:p>
    <w:p w14:paraId="5AF93F7C">
      <w:pPr>
        <w:ind w:firstLine="482" w:firstLineChars="200"/>
        <w:rPr>
          <w:rFonts w:hint="eastAsia" w:ascii="Times New Roman" w:hAnsi="Times New Roman" w:eastAsia="仿宋" w:cs="仿宋"/>
          <w:b/>
          <w:bCs w:val="0"/>
          <w:color w:val="000000"/>
          <w:kern w:val="0"/>
          <w:sz w:val="24"/>
          <w:szCs w:val="24"/>
          <w:highlight w:val="none"/>
          <w:lang w:val="en-US" w:eastAsia="zh-CN"/>
        </w:rPr>
      </w:pPr>
      <w:r>
        <w:rPr>
          <w:rFonts w:hint="eastAsia" w:eastAsia="仿宋" w:cs="仿宋"/>
          <w:b/>
          <w:bCs w:val="0"/>
          <w:color w:val="000000"/>
          <w:kern w:val="0"/>
          <w:sz w:val="24"/>
          <w:szCs w:val="24"/>
          <w:highlight w:val="none"/>
          <w:lang w:val="en-US" w:eastAsia="zh-CN"/>
        </w:rPr>
        <w:t>5</w:t>
      </w:r>
      <w:r>
        <w:rPr>
          <w:rFonts w:hint="eastAsia" w:ascii="Times New Roman" w:hAnsi="Times New Roman" w:eastAsia="仿宋" w:cs="仿宋"/>
          <w:b/>
          <w:bCs w:val="0"/>
          <w:color w:val="000000"/>
          <w:kern w:val="0"/>
          <w:sz w:val="24"/>
          <w:szCs w:val="24"/>
          <w:highlight w:val="none"/>
          <w:lang w:val="en-US" w:eastAsia="zh-CN"/>
        </w:rPr>
        <w:t>、单颗粒分析成像系统功能：</w:t>
      </w:r>
    </w:p>
    <w:p w14:paraId="6EABDD0F">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5</w:t>
      </w:r>
      <w:r>
        <w:rPr>
          <w:rFonts w:hint="eastAsia" w:ascii="Times New Roman" w:hAnsi="Times New Roman" w:eastAsia="仿宋" w:cs="仿宋"/>
          <w:b w:val="0"/>
          <w:bCs/>
          <w:color w:val="000000"/>
          <w:kern w:val="0"/>
          <w:sz w:val="24"/>
          <w:szCs w:val="24"/>
          <w:highlight w:val="none"/>
          <w:lang w:val="en-US" w:eastAsia="zh-CN"/>
        </w:rPr>
        <w:t xml:space="preserve">.1 </w:t>
      </w:r>
      <w:r>
        <w:rPr>
          <w:rFonts w:hint="eastAsia" w:eastAsia="仿宋" w:cs="仿宋"/>
          <w:b w:val="0"/>
          <w:bCs/>
          <w:color w:val="000000"/>
          <w:kern w:val="0"/>
          <w:sz w:val="24"/>
          <w:szCs w:val="24"/>
          <w:highlight w:val="none"/>
          <w:lang w:val="en-US" w:eastAsia="zh-CN"/>
        </w:rPr>
        <w:t>分析性能：</w:t>
      </w:r>
      <w:r>
        <w:rPr>
          <w:rFonts w:hint="eastAsia" w:ascii="Times New Roman" w:hAnsi="Times New Roman" w:eastAsia="仿宋" w:cs="仿宋"/>
          <w:b w:val="0"/>
          <w:bCs/>
          <w:color w:val="000000"/>
          <w:kern w:val="0"/>
          <w:sz w:val="24"/>
          <w:szCs w:val="24"/>
          <w:highlight w:val="none"/>
          <w:lang w:val="en-US" w:eastAsia="zh-CN"/>
        </w:rPr>
        <w:t>以铁蛋白为测试要求≤5埃；</w:t>
      </w:r>
    </w:p>
    <w:p w14:paraId="52A3AAD9">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5</w:t>
      </w:r>
      <w:r>
        <w:rPr>
          <w:rFonts w:hint="eastAsia" w:ascii="Times New Roman" w:hAnsi="Times New Roman" w:eastAsia="仿宋" w:cs="仿宋"/>
          <w:b w:val="0"/>
          <w:bCs/>
          <w:color w:val="000000"/>
          <w:kern w:val="0"/>
          <w:sz w:val="24"/>
          <w:szCs w:val="24"/>
          <w:highlight w:val="none"/>
          <w:lang w:val="en-US" w:eastAsia="zh-CN"/>
        </w:rPr>
        <w:t xml:space="preserve">.2 </w:t>
      </w:r>
      <w:r>
        <w:rPr>
          <w:rFonts w:hint="eastAsia" w:eastAsia="仿宋" w:cs="仿宋"/>
          <w:b w:val="0"/>
          <w:bCs/>
          <w:color w:val="000000"/>
          <w:kern w:val="0"/>
          <w:sz w:val="24"/>
          <w:szCs w:val="24"/>
          <w:highlight w:val="none"/>
          <w:lang w:val="en-US" w:eastAsia="zh-CN"/>
        </w:rPr>
        <w:t>存储：</w:t>
      </w:r>
      <w:r>
        <w:rPr>
          <w:rFonts w:hint="eastAsia" w:ascii="Times New Roman" w:hAnsi="Times New Roman" w:eastAsia="仿宋" w:cs="仿宋"/>
          <w:b w:val="0"/>
          <w:bCs/>
          <w:color w:val="000000"/>
          <w:kern w:val="0"/>
          <w:sz w:val="24"/>
          <w:szCs w:val="24"/>
          <w:highlight w:val="none"/>
          <w:lang w:val="en-US" w:eastAsia="zh-CN"/>
        </w:rPr>
        <w:t>可对蛋白靶点实验方案进行存储，存储组数≥3组；</w:t>
      </w:r>
    </w:p>
    <w:p w14:paraId="159E5679">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5</w:t>
      </w:r>
      <w:r>
        <w:rPr>
          <w:rFonts w:hint="eastAsia" w:ascii="Times New Roman" w:hAnsi="Times New Roman" w:eastAsia="仿宋" w:cs="仿宋"/>
          <w:b w:val="0"/>
          <w:bCs/>
          <w:color w:val="000000"/>
          <w:kern w:val="0"/>
          <w:sz w:val="24"/>
          <w:szCs w:val="24"/>
          <w:highlight w:val="none"/>
          <w:lang w:val="en-US" w:eastAsia="zh-CN"/>
        </w:rPr>
        <w:t xml:space="preserve">.3 </w:t>
      </w:r>
      <w:r>
        <w:rPr>
          <w:rFonts w:hint="eastAsia" w:eastAsia="仿宋" w:cs="仿宋"/>
          <w:b w:val="0"/>
          <w:bCs/>
          <w:color w:val="000000"/>
          <w:kern w:val="0"/>
          <w:sz w:val="24"/>
          <w:szCs w:val="24"/>
          <w:highlight w:val="none"/>
          <w:lang w:val="en-US" w:eastAsia="zh-CN"/>
        </w:rPr>
        <w:t>结构设置：</w:t>
      </w:r>
      <w:r>
        <w:rPr>
          <w:rFonts w:hint="eastAsia" w:ascii="Times New Roman" w:hAnsi="Times New Roman" w:eastAsia="仿宋" w:cs="仿宋"/>
          <w:b w:val="0"/>
          <w:bCs/>
          <w:color w:val="000000"/>
          <w:kern w:val="0"/>
          <w:sz w:val="24"/>
          <w:szCs w:val="24"/>
          <w:highlight w:val="none"/>
          <w:lang w:val="en-US" w:eastAsia="zh-CN"/>
        </w:rPr>
        <w:t>提供预定义和定制化的蛋白结构设置；</w:t>
      </w:r>
    </w:p>
    <w:p w14:paraId="47A13690">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5</w:t>
      </w:r>
      <w:r>
        <w:rPr>
          <w:rFonts w:hint="eastAsia" w:ascii="Times New Roman" w:hAnsi="Times New Roman" w:eastAsia="仿宋" w:cs="仿宋"/>
          <w:b w:val="0"/>
          <w:bCs/>
          <w:color w:val="000000"/>
          <w:kern w:val="0"/>
          <w:sz w:val="24"/>
          <w:szCs w:val="24"/>
          <w:highlight w:val="none"/>
          <w:lang w:val="en-US" w:eastAsia="zh-CN"/>
        </w:rPr>
        <w:t xml:space="preserve">.4 </w:t>
      </w:r>
      <w:r>
        <w:rPr>
          <w:rFonts w:hint="eastAsia" w:eastAsia="仿宋" w:cs="仿宋"/>
          <w:b w:val="0"/>
          <w:bCs/>
          <w:color w:val="000000"/>
          <w:kern w:val="0"/>
          <w:sz w:val="24"/>
          <w:szCs w:val="24"/>
          <w:highlight w:val="none"/>
          <w:lang w:val="en-US" w:eastAsia="zh-CN"/>
        </w:rPr>
        <w:t>数据采集：</w:t>
      </w:r>
      <w:r>
        <w:rPr>
          <w:rFonts w:hint="eastAsia" w:ascii="Times New Roman" w:hAnsi="Times New Roman" w:eastAsia="仿宋" w:cs="仿宋"/>
          <w:b w:val="0"/>
          <w:bCs/>
          <w:color w:val="000000"/>
          <w:kern w:val="0"/>
          <w:sz w:val="24"/>
          <w:szCs w:val="24"/>
          <w:highlight w:val="none"/>
          <w:lang w:val="en-US" w:eastAsia="zh-CN"/>
        </w:rPr>
        <w:t>有开放式应用程序编程接口，可以评估蛋白样品图像质量。</w:t>
      </w:r>
    </w:p>
    <w:p w14:paraId="655DCDF8">
      <w:pPr>
        <w:ind w:firstLine="482" w:firstLineChars="200"/>
        <w:rPr>
          <w:rFonts w:hint="eastAsia" w:ascii="Times New Roman" w:hAnsi="Times New Roman" w:eastAsia="仿宋" w:cs="仿宋"/>
          <w:b/>
          <w:bCs w:val="0"/>
          <w:color w:val="000000"/>
          <w:kern w:val="0"/>
          <w:sz w:val="24"/>
          <w:szCs w:val="24"/>
          <w:highlight w:val="none"/>
          <w:lang w:val="en-US" w:eastAsia="zh-CN"/>
        </w:rPr>
      </w:pPr>
      <w:r>
        <w:rPr>
          <w:rFonts w:hint="eastAsia" w:eastAsia="仿宋" w:cs="仿宋"/>
          <w:b/>
          <w:bCs w:val="0"/>
          <w:color w:val="000000"/>
          <w:kern w:val="0"/>
          <w:sz w:val="24"/>
          <w:szCs w:val="24"/>
          <w:highlight w:val="none"/>
          <w:lang w:val="en-US" w:eastAsia="zh-CN"/>
        </w:rPr>
        <w:t>6</w:t>
      </w:r>
      <w:r>
        <w:rPr>
          <w:rFonts w:hint="eastAsia" w:ascii="Times New Roman" w:hAnsi="Times New Roman" w:eastAsia="仿宋" w:cs="仿宋"/>
          <w:b/>
          <w:bCs w:val="0"/>
          <w:color w:val="000000"/>
          <w:kern w:val="0"/>
          <w:sz w:val="24"/>
          <w:szCs w:val="24"/>
          <w:highlight w:val="none"/>
          <w:lang w:val="en-US" w:eastAsia="zh-CN"/>
        </w:rPr>
        <w:t>、蛋白样品处理</w:t>
      </w:r>
    </w:p>
    <w:p w14:paraId="3D4A04C7">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6</w:t>
      </w:r>
      <w:r>
        <w:rPr>
          <w:rFonts w:hint="eastAsia" w:ascii="Times New Roman" w:hAnsi="Times New Roman" w:eastAsia="仿宋" w:cs="仿宋"/>
          <w:b w:val="0"/>
          <w:bCs/>
          <w:color w:val="000000"/>
          <w:kern w:val="0"/>
          <w:sz w:val="24"/>
          <w:szCs w:val="24"/>
          <w:highlight w:val="none"/>
          <w:lang w:val="en-US" w:eastAsia="zh-CN"/>
        </w:rPr>
        <w:t>.1 最高转速：≥100,000 RPM；</w:t>
      </w:r>
    </w:p>
    <w:p w14:paraId="3AF9A9F1">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6</w:t>
      </w:r>
      <w:r>
        <w:rPr>
          <w:rFonts w:hint="eastAsia" w:ascii="Times New Roman" w:hAnsi="Times New Roman" w:eastAsia="仿宋" w:cs="仿宋"/>
          <w:b w:val="0"/>
          <w:bCs/>
          <w:color w:val="000000"/>
          <w:kern w:val="0"/>
          <w:sz w:val="24"/>
          <w:szCs w:val="24"/>
          <w:highlight w:val="none"/>
          <w:lang w:val="en-US" w:eastAsia="zh-CN"/>
        </w:rPr>
        <w:t>.2 最大相对离心力：≥800,000xg；</w:t>
      </w:r>
    </w:p>
    <w:p w14:paraId="5D422981">
      <w:pPr>
        <w:ind w:firstLine="480" w:firstLineChars="200"/>
        <w:rPr>
          <w:rFonts w:hint="eastAsia" w:ascii="Times New Roman" w:hAnsi="Times New Roman" w:eastAsia="仿宋" w:cs="仿宋"/>
          <w:b w:val="0"/>
          <w:bCs/>
          <w:color w:val="000000"/>
          <w:kern w:val="0"/>
          <w:sz w:val="24"/>
          <w:szCs w:val="24"/>
          <w:highlight w:val="none"/>
          <w:lang w:val="en-US" w:eastAsia="zh-CN"/>
        </w:rPr>
      </w:pPr>
      <w:r>
        <w:rPr>
          <w:rFonts w:hint="eastAsia" w:eastAsia="仿宋" w:cs="仿宋"/>
          <w:b w:val="0"/>
          <w:bCs/>
          <w:color w:val="000000"/>
          <w:kern w:val="0"/>
          <w:sz w:val="24"/>
          <w:szCs w:val="24"/>
          <w:highlight w:val="none"/>
          <w:lang w:val="en-US" w:eastAsia="zh-CN"/>
        </w:rPr>
        <w:t>6</w:t>
      </w:r>
      <w:r>
        <w:rPr>
          <w:rFonts w:hint="eastAsia" w:ascii="Times New Roman" w:hAnsi="Times New Roman" w:eastAsia="仿宋" w:cs="仿宋"/>
          <w:b w:val="0"/>
          <w:bCs/>
          <w:color w:val="000000"/>
          <w:kern w:val="0"/>
          <w:sz w:val="24"/>
          <w:szCs w:val="24"/>
          <w:highlight w:val="none"/>
          <w:lang w:val="en-US" w:eastAsia="zh-CN"/>
        </w:rPr>
        <w:t>.3 转子参数：8×6.5ml钛合金定角转头；</w:t>
      </w:r>
    </w:p>
    <w:p w14:paraId="0095E7D2">
      <w:pPr>
        <w:ind w:firstLine="482" w:firstLineChars="200"/>
        <w:rPr>
          <w:rFonts w:hint="eastAsia" w:ascii="Times New Roman" w:hAnsi="Times New Roman" w:eastAsia="仿宋" w:cs="仿宋"/>
          <w:b/>
          <w:bCs w:val="0"/>
          <w:color w:val="000000"/>
          <w:kern w:val="0"/>
          <w:sz w:val="24"/>
          <w:szCs w:val="24"/>
          <w:highlight w:val="none"/>
          <w:lang w:val="en-US" w:eastAsia="zh-CN"/>
        </w:rPr>
      </w:pPr>
      <w:r>
        <w:rPr>
          <w:rFonts w:hint="eastAsia" w:ascii="Times New Roman" w:hAnsi="Times New Roman" w:eastAsia="仿宋" w:cs="仿宋"/>
          <w:b/>
          <w:bCs w:val="0"/>
          <w:color w:val="000000"/>
          <w:kern w:val="0"/>
          <w:sz w:val="24"/>
          <w:szCs w:val="24"/>
          <w:highlight w:val="none"/>
          <w:lang w:val="en-US" w:eastAsia="zh-CN"/>
        </w:rPr>
        <w:t>二、详细配置:</w:t>
      </w:r>
    </w:p>
    <w:p w14:paraId="69E48E47">
      <w:pPr>
        <w:ind w:firstLine="480" w:firstLineChars="200"/>
        <w:rPr>
          <w:rFonts w:hint="eastAsia" w:ascii="Times New Roman" w:hAnsi="Times New Roman" w:eastAsia="仿宋" w:cs="仿宋"/>
          <w:b w:val="0"/>
          <w:bCs/>
          <w:color w:val="000000"/>
          <w:kern w:val="0"/>
          <w:szCs w:val="21"/>
          <w:highlight w:val="none"/>
          <w:lang w:eastAsia="zh-CN"/>
        </w:rPr>
      </w:pPr>
      <w:r>
        <w:rPr>
          <w:rFonts w:hint="eastAsia" w:ascii="Times New Roman" w:hAnsi="Times New Roman" w:eastAsia="仿宋" w:cs="仿宋"/>
          <w:b w:val="0"/>
          <w:bCs/>
          <w:color w:val="000000"/>
          <w:kern w:val="0"/>
          <w:sz w:val="24"/>
          <w:szCs w:val="24"/>
          <w:highlight w:val="none"/>
          <w:lang w:val="en-US" w:eastAsia="zh-CN"/>
        </w:rPr>
        <w:t>主机                1套</w:t>
      </w:r>
    </w:p>
    <w:p w14:paraId="067B262E">
      <w:pPr>
        <w:shd w:val="clear"/>
        <w:spacing w:line="340" w:lineRule="exact"/>
        <w:rPr>
          <w:rFonts w:hint="eastAsia" w:ascii="仿宋" w:hAnsi="仿宋" w:eastAsia="仿宋" w:cs="仿宋"/>
          <w:b/>
          <w:color w:val="000000"/>
          <w:kern w:val="0"/>
          <w:sz w:val="21"/>
          <w:szCs w:val="21"/>
          <w:highlight w:val="none"/>
        </w:rPr>
      </w:pPr>
    </w:p>
    <w:p w14:paraId="1A46BAD6">
      <w:pPr>
        <w:shd w:val="clear"/>
        <w:spacing w:line="340" w:lineRule="exact"/>
        <w:rPr>
          <w:rFonts w:hint="eastAsia" w:ascii="仿宋" w:hAnsi="仿宋" w:eastAsia="仿宋" w:cs="仿宋"/>
          <w:b/>
          <w:color w:val="000000"/>
          <w:sz w:val="21"/>
          <w:szCs w:val="21"/>
          <w:highlight w:val="none"/>
        </w:rPr>
      </w:pPr>
      <w:r>
        <w:rPr>
          <w:rFonts w:hint="eastAsia" w:ascii="仿宋" w:hAnsi="仿宋" w:eastAsia="仿宋" w:cs="仿宋"/>
          <w:b/>
          <w:color w:val="000000"/>
          <w:kern w:val="0"/>
          <w:sz w:val="21"/>
          <w:szCs w:val="21"/>
          <w:highlight w:val="none"/>
        </w:rPr>
        <w:t>技术要求中以“☆”标示的内容为不允许负偏离的实质性要求。</w:t>
      </w:r>
    </w:p>
    <w:p w14:paraId="78951E09">
      <w:pPr>
        <w:shd w:val="clear"/>
        <w:spacing w:line="340" w:lineRule="exact"/>
        <w:rPr>
          <w:rFonts w:hint="eastAsia" w:ascii="仿宋" w:hAnsi="仿宋" w:eastAsia="仿宋" w:cs="仿宋"/>
          <w:color w:val="000000"/>
          <w:sz w:val="21"/>
          <w:szCs w:val="21"/>
          <w:highlight w:val="none"/>
        </w:rPr>
      </w:pPr>
      <w:r>
        <w:rPr>
          <w:rFonts w:hint="eastAsia" w:ascii="仿宋" w:hAnsi="仿宋" w:eastAsia="仿宋" w:cs="仿宋"/>
          <w:b/>
          <w:color w:val="000000"/>
          <w:spacing w:val="-12"/>
          <w:sz w:val="21"/>
          <w:szCs w:val="21"/>
          <w:highlight w:val="none"/>
        </w:rPr>
        <w:t>技术要求中带“</w:t>
      </w:r>
      <w:r>
        <w:rPr>
          <w:rFonts w:hint="eastAsia" w:ascii="仿宋" w:hAnsi="仿宋" w:eastAsia="仿宋" w:cs="仿宋"/>
          <w:color w:val="000000"/>
          <w:sz w:val="21"/>
          <w:szCs w:val="21"/>
          <w:highlight w:val="none"/>
          <w:shd w:val="solid" w:color="FFFFFF" w:fill="auto"/>
        </w:rPr>
        <w:t>▲</w:t>
      </w:r>
      <w:r>
        <w:rPr>
          <w:rFonts w:hint="eastAsia" w:ascii="仿宋" w:hAnsi="仿宋" w:eastAsia="仿宋" w:cs="仿宋"/>
          <w:b/>
          <w:color w:val="000000"/>
          <w:spacing w:val="-12"/>
          <w:sz w:val="21"/>
          <w:szCs w:val="21"/>
          <w:highlight w:val="none"/>
        </w:rPr>
        <w:t>”号条款为重要技术指标，每负偏离一项扣3分，</w:t>
      </w:r>
      <w:r>
        <w:rPr>
          <w:rFonts w:hint="eastAsia" w:ascii="仿宋" w:hAnsi="仿宋" w:eastAsia="仿宋" w:cs="仿宋"/>
          <w:color w:val="000000"/>
          <w:sz w:val="21"/>
          <w:szCs w:val="21"/>
          <w:highlight w:val="none"/>
        </w:rPr>
        <w:t>若带“</w:t>
      </w:r>
      <w:r>
        <w:rPr>
          <w:rFonts w:hint="eastAsia" w:ascii="仿宋" w:hAnsi="仿宋" w:eastAsia="仿宋" w:cs="仿宋"/>
          <w:color w:val="000000"/>
          <w:sz w:val="21"/>
          <w:szCs w:val="21"/>
          <w:highlight w:val="none"/>
          <w:shd w:val="solid" w:color="FFFFFF" w:fill="auto"/>
        </w:rPr>
        <w:t>▲</w:t>
      </w:r>
      <w:r>
        <w:rPr>
          <w:rFonts w:hint="eastAsia" w:ascii="仿宋" w:hAnsi="仿宋" w:eastAsia="仿宋" w:cs="仿宋"/>
          <w:color w:val="000000"/>
          <w:sz w:val="21"/>
          <w:szCs w:val="21"/>
          <w:highlight w:val="none"/>
        </w:rPr>
        <w:t>”的技术参数有两项及两项以上负偏离时，</w:t>
      </w:r>
      <w:r>
        <w:rPr>
          <w:rFonts w:hint="eastAsia" w:ascii="仿宋" w:hAnsi="仿宋" w:eastAsia="仿宋" w:cs="仿宋"/>
          <w:color w:val="000000"/>
          <w:kern w:val="0"/>
          <w:sz w:val="21"/>
          <w:szCs w:val="21"/>
          <w:highlight w:val="none"/>
        </w:rPr>
        <w:t>则按实质性偏离招标文件要求</w:t>
      </w:r>
      <w:r>
        <w:rPr>
          <w:rFonts w:hint="eastAsia" w:ascii="仿宋" w:hAnsi="仿宋" w:eastAsia="仿宋" w:cs="仿宋"/>
          <w:color w:val="000000"/>
          <w:sz w:val="21"/>
          <w:szCs w:val="21"/>
          <w:highlight w:val="none"/>
        </w:rPr>
        <w:t>,其报价为无效报价；</w:t>
      </w:r>
      <w:r>
        <w:rPr>
          <w:rFonts w:hint="eastAsia" w:ascii="仿宋" w:hAnsi="仿宋" w:eastAsia="仿宋" w:cs="仿宋"/>
          <w:b/>
          <w:color w:val="000000"/>
          <w:spacing w:val="-12"/>
          <w:sz w:val="21"/>
          <w:szCs w:val="21"/>
          <w:highlight w:val="none"/>
        </w:rPr>
        <w:t>未带“</w:t>
      </w:r>
      <w:r>
        <w:rPr>
          <w:rFonts w:hint="eastAsia" w:ascii="仿宋" w:hAnsi="仿宋" w:eastAsia="仿宋" w:cs="仿宋"/>
          <w:color w:val="000000"/>
          <w:sz w:val="21"/>
          <w:szCs w:val="21"/>
          <w:highlight w:val="none"/>
          <w:shd w:val="solid" w:color="FFFFFF" w:fill="auto"/>
        </w:rPr>
        <w:t>▲</w:t>
      </w:r>
      <w:r>
        <w:rPr>
          <w:rFonts w:hint="eastAsia" w:ascii="仿宋" w:hAnsi="仿宋" w:eastAsia="仿宋" w:cs="仿宋"/>
          <w:b/>
          <w:color w:val="000000"/>
          <w:spacing w:val="-12"/>
          <w:sz w:val="21"/>
          <w:szCs w:val="21"/>
          <w:highlight w:val="none"/>
        </w:rPr>
        <w:t>”号技术指标，每负偏离一项扣2分，</w:t>
      </w:r>
      <w:r>
        <w:rPr>
          <w:rFonts w:hint="eastAsia" w:ascii="仿宋" w:hAnsi="仿宋" w:eastAsia="仿宋" w:cs="仿宋"/>
          <w:color w:val="000000"/>
          <w:sz w:val="21"/>
          <w:szCs w:val="21"/>
          <w:highlight w:val="none"/>
        </w:rPr>
        <w:t>若未带“</w:t>
      </w:r>
      <w:r>
        <w:rPr>
          <w:rFonts w:hint="eastAsia" w:ascii="仿宋" w:hAnsi="仿宋" w:eastAsia="仿宋" w:cs="仿宋"/>
          <w:color w:val="000000"/>
          <w:sz w:val="21"/>
          <w:szCs w:val="21"/>
          <w:highlight w:val="none"/>
          <w:shd w:val="solid" w:color="FFFFFF" w:fill="auto"/>
        </w:rPr>
        <w:t>▲</w:t>
      </w:r>
      <w:r>
        <w:rPr>
          <w:rFonts w:hint="eastAsia" w:ascii="仿宋" w:hAnsi="仿宋" w:eastAsia="仿宋" w:cs="仿宋"/>
          <w:color w:val="000000"/>
          <w:sz w:val="21"/>
          <w:szCs w:val="21"/>
          <w:highlight w:val="none"/>
        </w:rPr>
        <w:t>”的技术参数有五项及五项以上负偏离时，</w:t>
      </w:r>
      <w:r>
        <w:rPr>
          <w:rFonts w:hint="eastAsia" w:ascii="仿宋" w:hAnsi="仿宋" w:eastAsia="仿宋" w:cs="仿宋"/>
          <w:color w:val="000000"/>
          <w:kern w:val="0"/>
          <w:sz w:val="21"/>
          <w:szCs w:val="21"/>
          <w:highlight w:val="none"/>
        </w:rPr>
        <w:t>则按实质性偏离招标文件要求</w:t>
      </w:r>
      <w:r>
        <w:rPr>
          <w:rFonts w:hint="eastAsia" w:ascii="仿宋" w:hAnsi="仿宋" w:eastAsia="仿宋" w:cs="仿宋"/>
          <w:color w:val="000000"/>
          <w:sz w:val="21"/>
          <w:szCs w:val="21"/>
          <w:highlight w:val="none"/>
        </w:rPr>
        <w:t>,其报价为无效报价。</w:t>
      </w:r>
    </w:p>
    <w:p w14:paraId="03C0B9B2">
      <w:pPr>
        <w:shd w:val="clear"/>
        <w:rPr>
          <w:rFonts w:hint="eastAsia" w:ascii="仿宋" w:hAnsi="仿宋" w:eastAsia="仿宋" w:cs="仿宋"/>
          <w:color w:val="000000"/>
          <w:sz w:val="21"/>
          <w:szCs w:val="21"/>
          <w:highlight w:val="none"/>
          <w:lang w:eastAsia="zh-CN"/>
        </w:rPr>
      </w:pPr>
      <w:r>
        <w:rPr>
          <w:rFonts w:hint="eastAsia" w:ascii="仿宋" w:hAnsi="仿宋" w:eastAsia="仿宋" w:cs="仿宋"/>
          <w:color w:val="000000"/>
          <w:sz w:val="21"/>
          <w:szCs w:val="21"/>
          <w:highlight w:val="none"/>
        </w:rPr>
        <w:t>质保期：整机免费保修</w:t>
      </w:r>
      <w:r>
        <w:rPr>
          <w:rFonts w:hint="eastAsia" w:ascii="仿宋" w:hAnsi="仿宋" w:eastAsia="仿宋" w:cs="仿宋"/>
          <w:color w:val="000000"/>
          <w:sz w:val="21"/>
          <w:szCs w:val="21"/>
          <w:highlight w:val="none"/>
          <w:lang w:val="en-US" w:eastAsia="zh-CN"/>
        </w:rPr>
        <w:t>3</w:t>
      </w:r>
      <w:r>
        <w:rPr>
          <w:rFonts w:hint="eastAsia" w:ascii="仿宋" w:hAnsi="仿宋" w:eastAsia="仿宋" w:cs="仿宋"/>
          <w:color w:val="000000"/>
          <w:sz w:val="21"/>
          <w:szCs w:val="21"/>
          <w:highlight w:val="none"/>
        </w:rPr>
        <w:t>年</w:t>
      </w:r>
      <w:r>
        <w:rPr>
          <w:rFonts w:hint="eastAsia" w:ascii="仿宋" w:hAnsi="仿宋" w:eastAsia="仿宋" w:cs="仿宋"/>
          <w:color w:val="000000"/>
          <w:sz w:val="21"/>
          <w:szCs w:val="21"/>
          <w:highlight w:val="none"/>
          <w:lang w:eastAsia="zh-CN"/>
        </w:rPr>
        <w:t>。</w:t>
      </w:r>
    </w:p>
    <w:p w14:paraId="3B79DB33">
      <w:pPr>
        <w:shd w:val="clear"/>
        <w:spacing w:line="340" w:lineRule="exact"/>
        <w:rPr>
          <w:rFonts w:hint="eastAsia" w:ascii="仿宋" w:hAnsi="仿宋" w:eastAsia="仿宋" w:cs="仿宋"/>
          <w:b/>
          <w:sz w:val="21"/>
          <w:szCs w:val="21"/>
        </w:rPr>
      </w:pPr>
    </w:p>
    <w:p w14:paraId="72D54705">
      <w:pPr>
        <w:shd w:val="clear"/>
        <w:spacing w:line="340" w:lineRule="exact"/>
        <w:rPr>
          <w:rFonts w:hint="eastAsia" w:ascii="仿宋" w:hAnsi="仿宋" w:eastAsia="仿宋" w:cs="仿宋"/>
          <w:b/>
          <w:sz w:val="21"/>
          <w:szCs w:val="21"/>
        </w:rPr>
      </w:pPr>
      <w:r>
        <w:rPr>
          <w:rFonts w:hint="eastAsia" w:ascii="仿宋" w:hAnsi="仿宋" w:eastAsia="仿宋" w:cs="仿宋"/>
          <w:b/>
          <w:sz w:val="21"/>
          <w:szCs w:val="21"/>
        </w:rPr>
        <w:t>交货：</w:t>
      </w:r>
    </w:p>
    <w:p w14:paraId="48AAC57E">
      <w:pPr>
        <w:pStyle w:val="11"/>
        <w:shd w:val="clear"/>
        <w:tabs>
          <w:tab w:val="left" w:pos="8360"/>
        </w:tabs>
        <w:adjustRightInd w:val="0"/>
        <w:snapToGrid w:val="0"/>
        <w:spacing w:line="340" w:lineRule="exact"/>
        <w:ind w:firstLine="420" w:firstLineChars="200"/>
        <w:jc w:val="left"/>
        <w:rPr>
          <w:rFonts w:hint="eastAsia" w:ascii="仿宋" w:hAnsi="仿宋" w:eastAsia="仿宋" w:cs="仿宋"/>
          <w:sz w:val="21"/>
          <w:szCs w:val="21"/>
        </w:rPr>
      </w:pPr>
      <w:r>
        <w:rPr>
          <w:rFonts w:hint="eastAsia" w:ascii="仿宋" w:hAnsi="仿宋" w:eastAsia="仿宋" w:cs="仿宋"/>
          <w:sz w:val="21"/>
          <w:szCs w:val="21"/>
        </w:rPr>
        <w:t>1、交货时间：合同签订后</w:t>
      </w:r>
      <w:r>
        <w:rPr>
          <w:rFonts w:hint="eastAsia" w:ascii="仿宋" w:hAnsi="仿宋" w:eastAsia="仿宋" w:cs="仿宋"/>
          <w:sz w:val="21"/>
          <w:szCs w:val="21"/>
          <w:lang w:val="en-US" w:eastAsia="zh-CN"/>
        </w:rPr>
        <w:t>90</w:t>
      </w:r>
      <w:r>
        <w:rPr>
          <w:rFonts w:hint="eastAsia" w:ascii="仿宋" w:hAnsi="仿宋" w:eastAsia="仿宋" w:cs="仿宋"/>
          <w:sz w:val="21"/>
          <w:szCs w:val="21"/>
        </w:rPr>
        <w:t>天内到货并免费安装调试达到可供试运行的程度。</w:t>
      </w:r>
    </w:p>
    <w:p w14:paraId="2795DFC2">
      <w:pPr>
        <w:shd w:val="clear"/>
        <w:spacing w:line="340" w:lineRule="exact"/>
        <w:ind w:firstLine="420" w:firstLineChars="200"/>
        <w:rPr>
          <w:rFonts w:hint="eastAsia" w:ascii="仿宋" w:hAnsi="仿宋" w:eastAsia="仿宋" w:cs="仿宋"/>
          <w:sz w:val="21"/>
          <w:szCs w:val="21"/>
        </w:rPr>
      </w:pPr>
      <w:r>
        <w:rPr>
          <w:rFonts w:hint="eastAsia" w:ascii="仿宋" w:hAnsi="仿宋" w:eastAsia="仿宋" w:cs="仿宋"/>
          <w:sz w:val="21"/>
          <w:szCs w:val="21"/>
        </w:rPr>
        <w:t>2、交货地点：福建中医药大学</w:t>
      </w:r>
      <w:r>
        <w:rPr>
          <w:rFonts w:hint="eastAsia" w:ascii="仿宋" w:hAnsi="仿宋" w:eastAsia="仿宋" w:cs="仿宋"/>
          <w:sz w:val="21"/>
          <w:szCs w:val="21"/>
          <w:lang w:val="en-US" w:eastAsia="zh-CN"/>
        </w:rPr>
        <w:t>旗山校区</w:t>
      </w:r>
      <w:r>
        <w:rPr>
          <w:rFonts w:hint="eastAsia" w:ascii="仿宋" w:hAnsi="仿宋" w:eastAsia="仿宋" w:cs="仿宋"/>
          <w:sz w:val="21"/>
          <w:szCs w:val="21"/>
        </w:rPr>
        <w:t>。</w:t>
      </w:r>
    </w:p>
    <w:p w14:paraId="4D109711">
      <w:pPr>
        <w:shd w:val="clear"/>
        <w:spacing w:line="340" w:lineRule="exact"/>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3、</w:t>
      </w:r>
      <w:r>
        <w:rPr>
          <w:rFonts w:hint="eastAsia" w:ascii="仿宋" w:hAnsi="仿宋" w:eastAsia="仿宋" w:cs="仿宋"/>
          <w:sz w:val="21"/>
          <w:szCs w:val="21"/>
        </w:rPr>
        <w:t>交货时应提供设备的装箱单等证明材料，设备需为厂家原包装未拆封。</w:t>
      </w:r>
    </w:p>
    <w:p w14:paraId="2B521804">
      <w:pPr>
        <w:shd w:val="clear"/>
        <w:spacing w:line="340" w:lineRule="exact"/>
        <w:ind w:firstLine="420" w:firstLineChars="200"/>
        <w:rPr>
          <w:rFonts w:hint="eastAsia" w:ascii="仿宋" w:hAnsi="仿宋" w:eastAsia="仿宋" w:cs="仿宋"/>
          <w:sz w:val="21"/>
          <w:szCs w:val="21"/>
        </w:rPr>
      </w:pPr>
    </w:p>
    <w:p w14:paraId="6FC1045A">
      <w:pPr>
        <w:shd w:val="clear"/>
        <w:spacing w:line="340" w:lineRule="exact"/>
        <w:rPr>
          <w:rFonts w:hint="eastAsia" w:ascii="仿宋" w:hAnsi="仿宋" w:eastAsia="仿宋" w:cs="仿宋"/>
          <w:b/>
          <w:sz w:val="21"/>
          <w:szCs w:val="21"/>
        </w:rPr>
      </w:pPr>
      <w:r>
        <w:rPr>
          <w:rFonts w:hint="eastAsia" w:ascii="仿宋" w:hAnsi="仿宋" w:eastAsia="仿宋" w:cs="仿宋"/>
          <w:b/>
          <w:sz w:val="21"/>
          <w:szCs w:val="21"/>
        </w:rPr>
        <w:t>付款方式：</w:t>
      </w:r>
    </w:p>
    <w:p w14:paraId="145F9FED">
      <w:pPr>
        <w:shd w:val="clear"/>
        <w:spacing w:line="340" w:lineRule="exact"/>
        <w:ind w:firstLine="420" w:firstLineChars="200"/>
        <w:rPr>
          <w:rFonts w:hint="eastAsia" w:ascii="仿宋" w:hAnsi="仿宋" w:eastAsia="仿宋" w:cs="仿宋"/>
          <w:sz w:val="21"/>
          <w:szCs w:val="21"/>
        </w:rPr>
      </w:pPr>
      <w:r>
        <w:rPr>
          <w:rFonts w:hint="eastAsia" w:ascii="仿宋" w:hAnsi="仿宋" w:eastAsia="仿宋" w:cs="仿宋"/>
          <w:sz w:val="21"/>
          <w:szCs w:val="21"/>
        </w:rPr>
        <w:t>（1）国产设备：最终验收合格后1个月内支付100%的合同款。</w:t>
      </w:r>
    </w:p>
    <w:p w14:paraId="5C48DBC2">
      <w:pPr>
        <w:shd w:val="clear"/>
        <w:spacing w:line="340" w:lineRule="exact"/>
        <w:ind w:firstLine="420" w:firstLineChars="200"/>
        <w:rPr>
          <w:rFonts w:hint="eastAsia" w:ascii="仿宋" w:hAnsi="仿宋" w:eastAsia="仿宋" w:cs="仿宋"/>
          <w:sz w:val="21"/>
          <w:szCs w:val="21"/>
        </w:rPr>
      </w:pPr>
      <w:r>
        <w:rPr>
          <w:rFonts w:hint="eastAsia" w:ascii="仿宋" w:hAnsi="仿宋" w:eastAsia="仿宋" w:cs="仿宋"/>
          <w:sz w:val="21"/>
          <w:szCs w:val="21"/>
        </w:rPr>
        <w:t>（2）100万元以下进口免税设备：合同生效后，预付合同款的50%；最终验收合格后的1个月内支付剩余50%</w:t>
      </w:r>
      <w:bookmarkStart w:id="0" w:name="_GoBack"/>
      <w:bookmarkEnd w:id="0"/>
      <w:r>
        <w:rPr>
          <w:rFonts w:hint="eastAsia" w:ascii="仿宋" w:hAnsi="仿宋" w:eastAsia="仿宋" w:cs="仿宋"/>
          <w:sz w:val="21"/>
          <w:szCs w:val="21"/>
        </w:rPr>
        <w:t>的合同款。</w:t>
      </w:r>
    </w:p>
    <w:p w14:paraId="529D5A58">
      <w:pPr>
        <w:shd w:val="clear"/>
        <w:spacing w:line="340" w:lineRule="exact"/>
        <w:ind w:firstLine="420" w:firstLineChars="200"/>
        <w:rPr>
          <w:rFonts w:hint="eastAsia" w:ascii="仿宋" w:hAnsi="仿宋" w:eastAsia="仿宋" w:cs="仿宋"/>
          <w:b/>
          <w:sz w:val="21"/>
          <w:szCs w:val="21"/>
        </w:rPr>
      </w:pPr>
      <w:r>
        <w:rPr>
          <w:rFonts w:hint="eastAsia" w:ascii="仿宋" w:hAnsi="仿宋" w:eastAsia="仿宋" w:cs="仿宋"/>
          <w:sz w:val="21"/>
          <w:szCs w:val="21"/>
        </w:rPr>
        <w:t>（3）100万元以上（含100万元）进口免税设备：合同生效后，预付合同款的60%；最终验收合格后的1个月内，支付剩余40% 的合同款。</w:t>
      </w:r>
    </w:p>
    <w:p w14:paraId="607FE77B">
      <w:pPr>
        <w:shd w:val="clear"/>
        <w:spacing w:line="340" w:lineRule="exact"/>
        <w:rPr>
          <w:rFonts w:hint="eastAsia" w:ascii="仿宋" w:hAnsi="仿宋" w:eastAsia="仿宋" w:cs="仿宋"/>
          <w:sz w:val="21"/>
          <w:szCs w:val="21"/>
        </w:rPr>
      </w:pPr>
      <w:r>
        <w:rPr>
          <w:rFonts w:hint="eastAsia" w:ascii="仿宋" w:hAnsi="仿宋" w:eastAsia="仿宋" w:cs="仿宋"/>
          <w:b/>
          <w:kern w:val="0"/>
          <w:sz w:val="21"/>
          <w:szCs w:val="21"/>
        </w:rPr>
        <w:t>履约保证金：</w:t>
      </w:r>
      <w:r>
        <w:rPr>
          <w:rFonts w:hint="eastAsia" w:ascii="仿宋" w:hAnsi="仿宋" w:eastAsia="仿宋" w:cs="仿宋"/>
          <w:kern w:val="0"/>
          <w:sz w:val="21"/>
          <w:szCs w:val="21"/>
        </w:rPr>
        <w:t>中标供应商应在签订合同后，向采购人缴纳中标总价的5%履约保证金（合同包成交价不足30万不需缴纳）。履约保证金在合同下所列项目验收合格后，无合同条款所规定的未了事件，采购方无息退还。若发生下列情况之一，采购方将提出追索和索赔：a.中标方不按采购文件规定履行采购合同；b.签定合同后，中标方不按合同规定的条件供应软件和提供服务。c、如果中标方未能按合同规定履行其义务，采购方有权从履约保证金中取得补偿。</w:t>
      </w:r>
    </w:p>
    <w:p w14:paraId="20479435">
      <w:pPr>
        <w:shd w:val="clear"/>
        <w:spacing w:line="340" w:lineRule="exact"/>
        <w:rPr>
          <w:rFonts w:hint="eastAsia" w:ascii="仿宋" w:hAnsi="仿宋" w:eastAsia="仿宋" w:cs="仿宋"/>
          <w:b/>
          <w:bCs/>
          <w:sz w:val="21"/>
          <w:szCs w:val="21"/>
        </w:rPr>
      </w:pPr>
      <w:r>
        <w:rPr>
          <w:rFonts w:hint="eastAsia" w:ascii="仿宋" w:hAnsi="仿宋" w:eastAsia="仿宋" w:cs="仿宋"/>
          <w:b/>
          <w:bCs/>
          <w:sz w:val="21"/>
          <w:szCs w:val="21"/>
        </w:rPr>
        <w:t>安装和调试：</w:t>
      </w:r>
    </w:p>
    <w:p w14:paraId="741FB7D5">
      <w:pPr>
        <w:shd w:val="clear"/>
        <w:spacing w:line="340" w:lineRule="exact"/>
        <w:rPr>
          <w:rFonts w:hint="eastAsia" w:ascii="仿宋" w:hAnsi="仿宋" w:eastAsia="仿宋" w:cs="仿宋"/>
          <w:sz w:val="21"/>
          <w:szCs w:val="21"/>
        </w:rPr>
      </w:pPr>
      <w:r>
        <w:rPr>
          <w:rFonts w:hint="eastAsia" w:ascii="仿宋" w:hAnsi="仿宋" w:eastAsia="仿宋" w:cs="仿宋"/>
          <w:sz w:val="21"/>
          <w:szCs w:val="21"/>
        </w:rPr>
        <w:t>1.1货物必须达到以上招标文件要求的技术指标，实现采购人要求，保证货物的正常运行。</w:t>
      </w:r>
    </w:p>
    <w:p w14:paraId="713732A2">
      <w:pPr>
        <w:shd w:val="clear"/>
        <w:spacing w:line="340" w:lineRule="exact"/>
        <w:rPr>
          <w:rFonts w:hint="eastAsia" w:ascii="仿宋" w:hAnsi="仿宋" w:eastAsia="仿宋" w:cs="仿宋"/>
          <w:sz w:val="21"/>
          <w:szCs w:val="21"/>
        </w:rPr>
      </w:pPr>
      <w:r>
        <w:rPr>
          <w:rFonts w:hint="eastAsia" w:ascii="仿宋" w:hAnsi="仿宋" w:eastAsia="仿宋" w:cs="仿宋"/>
          <w:sz w:val="21"/>
          <w:szCs w:val="21"/>
        </w:rPr>
        <w:t>1.2中标人应负责按所签订合同的具体要求、具体数量、具体地点将货物运送到采购人指 定地点并负责安装，安装并经最终验收合格后，交付采购人使用，中标人须在投标中详细列明所需各项费用。安装、调试所需工具、仪表及安装材料等均由中标人负责提供。</w:t>
      </w:r>
    </w:p>
    <w:p w14:paraId="62AB18B0">
      <w:pPr>
        <w:shd w:val="clear"/>
        <w:spacing w:line="340" w:lineRule="exact"/>
        <w:rPr>
          <w:rFonts w:hint="eastAsia" w:ascii="仿宋" w:hAnsi="仿宋" w:eastAsia="仿宋" w:cs="仿宋"/>
          <w:sz w:val="21"/>
          <w:szCs w:val="21"/>
        </w:rPr>
      </w:pPr>
      <w:r>
        <w:rPr>
          <w:rFonts w:hint="eastAsia" w:ascii="仿宋" w:hAnsi="仿宋" w:eastAsia="仿宋" w:cs="仿宋"/>
          <w:sz w:val="21"/>
          <w:szCs w:val="21"/>
        </w:rPr>
        <w:t>1.3中标人负责组织专业技术人员进行货物安装，采购人应提供必须的基本条件和专人配合，保证各项安装工作顺利进行。</w:t>
      </w:r>
    </w:p>
    <w:p w14:paraId="29FB70F0">
      <w:pPr>
        <w:shd w:val="clear"/>
        <w:spacing w:line="340" w:lineRule="exact"/>
        <w:rPr>
          <w:rFonts w:hint="eastAsia" w:ascii="仿宋" w:hAnsi="仿宋" w:eastAsia="仿宋" w:cs="仿宋"/>
          <w:sz w:val="21"/>
          <w:szCs w:val="21"/>
        </w:rPr>
      </w:pPr>
      <w:r>
        <w:rPr>
          <w:rFonts w:hint="eastAsia" w:ascii="仿宋" w:hAnsi="仿宋" w:eastAsia="仿宋" w:cs="仿宋"/>
          <w:sz w:val="21"/>
          <w:szCs w:val="21"/>
        </w:rPr>
        <w:t>1.4安装到位后的货物由中标人及采购人共同进行质量验收签字。</w:t>
      </w:r>
    </w:p>
    <w:p w14:paraId="71F09F5C">
      <w:pPr>
        <w:shd w:val="clear"/>
        <w:spacing w:line="340" w:lineRule="exact"/>
        <w:rPr>
          <w:rFonts w:hint="eastAsia" w:ascii="仿宋" w:hAnsi="仿宋" w:eastAsia="仿宋" w:cs="仿宋"/>
          <w:sz w:val="21"/>
          <w:szCs w:val="21"/>
        </w:rPr>
      </w:pPr>
      <w:r>
        <w:rPr>
          <w:rFonts w:hint="eastAsia" w:ascii="仿宋" w:hAnsi="仿宋" w:eastAsia="仿宋" w:cs="仿宋"/>
          <w:sz w:val="21"/>
          <w:szCs w:val="21"/>
        </w:rPr>
        <w:t>1.5货物验收前，中标人须提供完整的技术资料(包括产品中文说明书、中文采购人手册、出厂明细表或装箱单、制造厂质量合格证书及其他相关文件资料)。</w:t>
      </w:r>
    </w:p>
    <w:p w14:paraId="54F0D5CE">
      <w:pPr>
        <w:shd w:val="clear"/>
        <w:spacing w:line="340" w:lineRule="exact"/>
        <w:rPr>
          <w:rFonts w:hint="eastAsia" w:ascii="仿宋" w:hAnsi="仿宋" w:eastAsia="仿宋" w:cs="仿宋"/>
          <w:sz w:val="21"/>
          <w:szCs w:val="21"/>
        </w:rPr>
      </w:pPr>
      <w:r>
        <w:rPr>
          <w:rFonts w:hint="eastAsia" w:ascii="仿宋" w:hAnsi="仿宋" w:eastAsia="仿宋" w:cs="仿宋"/>
          <w:sz w:val="21"/>
          <w:szCs w:val="21"/>
        </w:rPr>
        <w:t>1.6中标人向采购人提供安装和维护所需特殊专用的工具、备件及清单和中文说明书，其费用包括在投标价格内。</w:t>
      </w:r>
    </w:p>
    <w:p w14:paraId="60B54B31">
      <w:pPr>
        <w:shd w:val="clear"/>
        <w:spacing w:line="340" w:lineRule="exact"/>
        <w:rPr>
          <w:rFonts w:hint="eastAsia" w:ascii="仿宋" w:hAnsi="仿宋" w:eastAsia="仿宋" w:cs="仿宋"/>
          <w:sz w:val="21"/>
          <w:szCs w:val="21"/>
        </w:rPr>
      </w:pPr>
      <w:r>
        <w:rPr>
          <w:rFonts w:hint="eastAsia" w:ascii="仿宋" w:hAnsi="仿宋" w:eastAsia="仿宋" w:cs="仿宋"/>
          <w:sz w:val="21"/>
          <w:szCs w:val="21"/>
        </w:rPr>
        <w:t>1.7中标人在采购人安装现场进行最终验收所发生的一切费用由中标人承担。</w:t>
      </w:r>
    </w:p>
    <w:p w14:paraId="7DAAB82A">
      <w:pPr>
        <w:shd w:val="clear"/>
        <w:spacing w:line="340" w:lineRule="exact"/>
        <w:rPr>
          <w:rFonts w:hint="eastAsia" w:ascii="仿宋" w:hAnsi="仿宋" w:eastAsia="仿宋" w:cs="仿宋"/>
          <w:sz w:val="21"/>
          <w:szCs w:val="21"/>
        </w:rPr>
      </w:pPr>
      <w:r>
        <w:rPr>
          <w:rFonts w:hint="eastAsia" w:ascii="仿宋" w:hAnsi="仿宋" w:eastAsia="仿宋" w:cs="仿宋"/>
          <w:sz w:val="21"/>
          <w:szCs w:val="21"/>
        </w:rPr>
        <w:t>1.8中标人应提供货物使用免费培训和技术服务。</w:t>
      </w:r>
    </w:p>
    <w:p w14:paraId="32876C05">
      <w:pPr>
        <w:shd w:val="clear"/>
        <w:spacing w:line="340" w:lineRule="exact"/>
        <w:rPr>
          <w:rFonts w:hint="eastAsia" w:ascii="仿宋" w:hAnsi="仿宋" w:eastAsia="仿宋" w:cs="仿宋"/>
          <w:b/>
          <w:bCs/>
          <w:sz w:val="21"/>
          <w:szCs w:val="21"/>
        </w:rPr>
      </w:pPr>
      <w:r>
        <w:rPr>
          <w:rFonts w:hint="eastAsia" w:ascii="仿宋" w:hAnsi="仿宋" w:eastAsia="仿宋" w:cs="仿宋"/>
          <w:b/>
          <w:bCs/>
          <w:sz w:val="21"/>
          <w:szCs w:val="21"/>
        </w:rPr>
        <w:t>验收标准</w:t>
      </w:r>
    </w:p>
    <w:p w14:paraId="3B01833D">
      <w:pPr>
        <w:keepNext w:val="0"/>
        <w:keepLines w:val="0"/>
        <w:pageBreakBefore w:val="0"/>
        <w:widowControl/>
        <w:shd w:val="clear" w:color="auto"/>
        <w:kinsoku/>
        <w:wordWrap/>
        <w:overflowPunct/>
        <w:topLinePunct w:val="0"/>
        <w:autoSpaceDE/>
        <w:autoSpaceDN/>
        <w:bidi w:val="0"/>
        <w:adjustRightInd/>
        <w:spacing w:line="360" w:lineRule="auto"/>
        <w:jc w:val="left"/>
        <w:textAlignment w:val="auto"/>
        <w:rPr>
          <w:rFonts w:hint="eastAsia" w:ascii="仿宋" w:hAnsi="仿宋" w:eastAsia="仿宋" w:cs="仿宋"/>
          <w:color w:val="000000"/>
          <w:sz w:val="21"/>
          <w:szCs w:val="21"/>
        </w:rPr>
      </w:pPr>
      <w:r>
        <w:rPr>
          <w:rFonts w:hint="eastAsia" w:ascii="仿宋" w:hAnsi="仿宋" w:eastAsia="仿宋" w:cs="仿宋"/>
          <w:sz w:val="21"/>
          <w:szCs w:val="21"/>
        </w:rPr>
        <w:t>所有货物按厂家产品验收标准(符合国家或行业或地方标准)、招标文件、投标文件等有关部分内容进行验收。产品质量达到设 计要求，安装调试各项指标符合技术参数要求且须通过质检、计量部门的检验。验收程序和方法:初验收：货物送至甲方安装现场后，由甲、乙双方共同对货物的数量、基本质量、外包装等逐项检验。最终验收：初验合格且设备安装完毕后，设备进行为期30天的试运行。试运行结束后，甲方对其在试运行中的主要指标（如性能、可靠性、稳定性等）进行评价，符合要求后的，最终验收通过；不合格的，中标方需进行更换或整改，并重新调试运行直至达到最终验收合格。验收结果经甲乙双方确认后，甲乙双方代表必须按《设备验收清单》（壹式叁联）上规定的项目对照本合同填好验收结果并签名、加盖各自单位的公章，由乙方将一联提交给甲方存档。如发现设备与合同规定不符，甲方有权拒绝接受并向乙方提出索赔。如货物在质量保证期内被证明存在缺陷，包括潜在的缺陷或使用不合适的材料，甲方有权凭有关证明文件向乙方提出索赔。</w:t>
      </w:r>
    </w:p>
    <w:p w14:paraId="7580ABCD">
      <w:pPr>
        <w:shd w:val="clear"/>
        <w:spacing w:line="340" w:lineRule="exact"/>
        <w:rPr>
          <w:rFonts w:hint="eastAsia" w:ascii="仿宋" w:hAnsi="仿宋" w:eastAsia="仿宋" w:cs="仿宋"/>
          <w:b/>
          <w:bCs/>
          <w:sz w:val="21"/>
          <w:szCs w:val="21"/>
        </w:rPr>
      </w:pPr>
      <w:r>
        <w:rPr>
          <w:rFonts w:hint="eastAsia" w:ascii="仿宋" w:hAnsi="仿宋" w:eastAsia="仿宋" w:cs="仿宋"/>
          <w:b/>
          <w:bCs/>
          <w:sz w:val="21"/>
          <w:szCs w:val="21"/>
        </w:rPr>
        <w:t>违约责任</w:t>
      </w:r>
    </w:p>
    <w:p w14:paraId="49035774">
      <w:pPr>
        <w:keepNext w:val="0"/>
        <w:keepLines w:val="0"/>
        <w:pageBreakBefore w:val="0"/>
        <w:widowControl/>
        <w:shd w:val="clear" w:color="auto"/>
        <w:kinsoku/>
        <w:wordWrap/>
        <w:overflowPunct/>
        <w:topLinePunct w:val="0"/>
        <w:autoSpaceDE/>
        <w:autoSpaceDN/>
        <w:bidi w:val="0"/>
        <w:adjustRightInd/>
        <w:spacing w:line="360" w:lineRule="auto"/>
        <w:jc w:val="lef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1、中标人</w:t>
      </w:r>
      <w:r>
        <w:rPr>
          <w:rFonts w:hint="eastAsia" w:ascii="仿宋" w:hAnsi="仿宋" w:eastAsia="仿宋" w:cs="仿宋"/>
          <w:sz w:val="21"/>
          <w:szCs w:val="21"/>
        </w:rPr>
        <w:t>未达到</w:t>
      </w:r>
      <w:r>
        <w:rPr>
          <w:rFonts w:hint="eastAsia" w:ascii="仿宋" w:hAnsi="仿宋" w:eastAsia="仿宋" w:cs="仿宋"/>
          <w:sz w:val="21"/>
          <w:szCs w:val="21"/>
          <w:lang w:val="en-US" w:eastAsia="zh-CN"/>
        </w:rPr>
        <w:t>招标文件交货时间</w:t>
      </w:r>
      <w:r>
        <w:rPr>
          <w:rFonts w:hint="eastAsia" w:ascii="仿宋" w:hAnsi="仿宋" w:eastAsia="仿宋" w:cs="仿宋"/>
          <w:sz w:val="21"/>
          <w:szCs w:val="21"/>
        </w:rPr>
        <w:t>要求，即超过供货时间而未完成规定的义务，属</w:t>
      </w:r>
      <w:r>
        <w:rPr>
          <w:rFonts w:hint="eastAsia" w:ascii="仿宋" w:hAnsi="仿宋" w:eastAsia="仿宋" w:cs="仿宋"/>
          <w:sz w:val="21"/>
          <w:szCs w:val="21"/>
          <w:lang w:val="en-US" w:eastAsia="zh-CN"/>
        </w:rPr>
        <w:t>采购人</w:t>
      </w:r>
      <w:r>
        <w:rPr>
          <w:rFonts w:hint="eastAsia" w:ascii="仿宋" w:hAnsi="仿宋" w:eastAsia="仿宋" w:cs="仿宋"/>
          <w:sz w:val="21"/>
          <w:szCs w:val="21"/>
        </w:rPr>
        <w:t xml:space="preserve">的原因造成拖延的要承担违约责任；违约款为每延期6天按设备总额的 0.5% </w:t>
      </w:r>
      <w:r>
        <w:rPr>
          <w:rFonts w:hint="eastAsia" w:ascii="仿宋" w:hAnsi="仿宋" w:eastAsia="仿宋" w:cs="仿宋"/>
          <w:sz w:val="21"/>
          <w:szCs w:val="21"/>
          <w:lang w:eastAsia="zh-CN"/>
        </w:rPr>
        <w:t>支付违约金</w:t>
      </w:r>
      <w:r>
        <w:rPr>
          <w:rFonts w:hint="eastAsia" w:ascii="仿宋" w:hAnsi="仿宋" w:eastAsia="仿宋" w:cs="仿宋"/>
          <w:sz w:val="21"/>
          <w:szCs w:val="21"/>
        </w:rPr>
        <w:t>，不足6天按6天计算；同时</w:t>
      </w:r>
      <w:r>
        <w:rPr>
          <w:rFonts w:hint="eastAsia" w:ascii="仿宋" w:hAnsi="仿宋" w:eastAsia="仿宋" w:cs="仿宋"/>
          <w:sz w:val="21"/>
          <w:szCs w:val="21"/>
          <w:lang w:val="en-US" w:eastAsia="zh-CN"/>
        </w:rPr>
        <w:t>中标人</w:t>
      </w:r>
      <w:r>
        <w:rPr>
          <w:rFonts w:hint="eastAsia" w:ascii="仿宋" w:hAnsi="仿宋" w:eastAsia="仿宋" w:cs="仿宋"/>
          <w:sz w:val="21"/>
          <w:szCs w:val="21"/>
        </w:rPr>
        <w:t>应继续履行本合同的责任和义务。</w:t>
      </w:r>
    </w:p>
    <w:p w14:paraId="10FE8E5B">
      <w:pPr>
        <w:keepNext w:val="0"/>
        <w:keepLines w:val="0"/>
        <w:pageBreakBefore w:val="0"/>
        <w:widowControl/>
        <w:shd w:val="clear" w:color="auto"/>
        <w:kinsoku/>
        <w:wordWrap/>
        <w:overflowPunct/>
        <w:topLinePunct w:val="0"/>
        <w:autoSpaceDE/>
        <w:autoSpaceDN/>
        <w:bidi w:val="0"/>
        <w:adjustRightInd/>
        <w:spacing w:line="360" w:lineRule="auto"/>
        <w:jc w:val="lef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2、中标人</w:t>
      </w:r>
      <w:r>
        <w:rPr>
          <w:rFonts w:hint="eastAsia" w:ascii="仿宋" w:hAnsi="仿宋" w:eastAsia="仿宋" w:cs="仿宋"/>
          <w:sz w:val="21"/>
          <w:szCs w:val="21"/>
        </w:rPr>
        <w:t>所交设备不符合本合同要求的应无偿更换所交货物，所涉及的相关费用及损失由</w:t>
      </w:r>
      <w:r>
        <w:rPr>
          <w:rFonts w:hint="eastAsia" w:ascii="仿宋" w:hAnsi="仿宋" w:eastAsia="仿宋" w:cs="仿宋"/>
          <w:sz w:val="21"/>
          <w:szCs w:val="21"/>
          <w:lang w:val="en-US" w:eastAsia="zh-CN"/>
        </w:rPr>
        <w:t>中标人</w:t>
      </w:r>
      <w:r>
        <w:rPr>
          <w:rFonts w:hint="eastAsia" w:ascii="仿宋" w:hAnsi="仿宋" w:eastAsia="仿宋" w:cs="仿宋"/>
          <w:sz w:val="21"/>
          <w:szCs w:val="21"/>
        </w:rPr>
        <w:t>承担，并处以成交总金额5% 的违约金。若更换设备时间超出</w:t>
      </w:r>
      <w:r>
        <w:rPr>
          <w:rFonts w:hint="eastAsia" w:ascii="仿宋" w:hAnsi="仿宋" w:eastAsia="仿宋" w:cs="仿宋"/>
          <w:sz w:val="21"/>
          <w:szCs w:val="21"/>
          <w:lang w:val="en-US" w:eastAsia="zh-CN"/>
        </w:rPr>
        <w:t>招标文件</w:t>
      </w:r>
      <w:r>
        <w:rPr>
          <w:rFonts w:hint="eastAsia" w:ascii="仿宋" w:hAnsi="仿宋" w:eastAsia="仿宋" w:cs="仿宋"/>
          <w:sz w:val="21"/>
          <w:szCs w:val="21"/>
        </w:rPr>
        <w:t>要求的参照</w:t>
      </w:r>
      <w:r>
        <w:rPr>
          <w:rFonts w:hint="eastAsia" w:ascii="仿宋" w:hAnsi="仿宋" w:eastAsia="仿宋" w:cs="仿宋"/>
          <w:sz w:val="21"/>
          <w:szCs w:val="21"/>
          <w:lang w:val="en-US" w:eastAsia="zh-CN"/>
        </w:rPr>
        <w:t>4</w:t>
      </w:r>
      <w:r>
        <w:rPr>
          <w:rFonts w:hint="eastAsia" w:ascii="仿宋" w:hAnsi="仿宋" w:eastAsia="仿宋" w:cs="仿宋"/>
          <w:sz w:val="21"/>
          <w:szCs w:val="21"/>
        </w:rPr>
        <w:t>.2条的违约款额度对</w:t>
      </w:r>
      <w:r>
        <w:rPr>
          <w:rFonts w:hint="eastAsia" w:ascii="仿宋" w:hAnsi="仿宋" w:eastAsia="仿宋" w:cs="仿宋"/>
          <w:sz w:val="21"/>
          <w:szCs w:val="21"/>
          <w:lang w:val="en-US" w:eastAsia="zh-CN"/>
        </w:rPr>
        <w:t>中标人</w:t>
      </w:r>
      <w:r>
        <w:rPr>
          <w:rFonts w:hint="eastAsia" w:ascii="仿宋" w:hAnsi="仿宋" w:eastAsia="仿宋" w:cs="仿宋"/>
          <w:sz w:val="21"/>
          <w:szCs w:val="21"/>
        </w:rPr>
        <w:t>进行处罚，直到更换的设备达到本合同的要求止；</w:t>
      </w:r>
      <w:r>
        <w:rPr>
          <w:rFonts w:hint="eastAsia" w:ascii="仿宋" w:hAnsi="仿宋" w:eastAsia="仿宋" w:cs="仿宋"/>
          <w:sz w:val="21"/>
          <w:szCs w:val="21"/>
          <w:lang w:val="en-US" w:eastAsia="zh-CN"/>
        </w:rPr>
        <w:t>中标人</w:t>
      </w:r>
      <w:r>
        <w:rPr>
          <w:rFonts w:hint="eastAsia" w:ascii="仿宋" w:hAnsi="仿宋" w:eastAsia="仿宋" w:cs="仿宋"/>
          <w:sz w:val="21"/>
          <w:szCs w:val="21"/>
        </w:rPr>
        <w:t>应继续履行本合同的责任和义务。</w:t>
      </w:r>
    </w:p>
    <w:p w14:paraId="56E7972E">
      <w:pPr>
        <w:keepNext w:val="0"/>
        <w:keepLines w:val="0"/>
        <w:pageBreakBefore w:val="0"/>
        <w:widowControl/>
        <w:shd w:val="clear" w:color="auto"/>
        <w:kinsoku/>
        <w:wordWrap/>
        <w:overflowPunct/>
        <w:topLinePunct w:val="0"/>
        <w:autoSpaceDE/>
        <w:autoSpaceDN/>
        <w:bidi w:val="0"/>
        <w:adjustRightInd/>
        <w:spacing w:line="360" w:lineRule="auto"/>
        <w:jc w:val="lef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3、</w:t>
      </w:r>
      <w:r>
        <w:rPr>
          <w:rFonts w:hint="eastAsia" w:ascii="仿宋" w:hAnsi="仿宋" w:eastAsia="仿宋" w:cs="仿宋"/>
          <w:sz w:val="21"/>
          <w:szCs w:val="21"/>
        </w:rPr>
        <w:t>若出现以下情况</w:t>
      </w:r>
      <w:r>
        <w:rPr>
          <w:rFonts w:hint="eastAsia" w:ascii="仿宋" w:hAnsi="仿宋" w:eastAsia="仿宋" w:cs="仿宋"/>
          <w:sz w:val="21"/>
          <w:szCs w:val="21"/>
          <w:lang w:val="en-US" w:eastAsia="zh-CN"/>
        </w:rPr>
        <w:t>采购人</w:t>
      </w:r>
      <w:r>
        <w:rPr>
          <w:rFonts w:hint="eastAsia" w:ascii="仿宋" w:hAnsi="仿宋" w:eastAsia="仿宋" w:cs="仿宋"/>
          <w:sz w:val="21"/>
          <w:szCs w:val="21"/>
        </w:rPr>
        <w:t>有权选择解除合同：</w:t>
      </w:r>
    </w:p>
    <w:p w14:paraId="13B2F099">
      <w:pPr>
        <w:keepNext w:val="0"/>
        <w:keepLines w:val="0"/>
        <w:pageBreakBefore w:val="0"/>
        <w:widowControl/>
        <w:shd w:val="clear" w:color="auto"/>
        <w:kinsoku/>
        <w:wordWrap/>
        <w:overflowPunct/>
        <w:topLinePunct w:val="0"/>
        <w:autoSpaceDE/>
        <w:autoSpaceDN/>
        <w:bidi w:val="0"/>
        <w:adjustRightInd/>
        <w:spacing w:line="360" w:lineRule="auto"/>
        <w:jc w:val="lef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3.1</w:t>
      </w:r>
      <w:r>
        <w:rPr>
          <w:rFonts w:hint="eastAsia" w:ascii="仿宋" w:hAnsi="仿宋" w:eastAsia="仿宋" w:cs="仿宋"/>
          <w:sz w:val="21"/>
          <w:szCs w:val="21"/>
        </w:rPr>
        <w:t>属于</w:t>
      </w:r>
      <w:r>
        <w:rPr>
          <w:rFonts w:hint="eastAsia" w:ascii="仿宋" w:hAnsi="仿宋" w:eastAsia="仿宋" w:cs="仿宋"/>
          <w:sz w:val="21"/>
          <w:szCs w:val="21"/>
          <w:lang w:val="en-US" w:eastAsia="zh-CN"/>
        </w:rPr>
        <w:t>中标人</w:t>
      </w:r>
      <w:r>
        <w:rPr>
          <w:rFonts w:hint="eastAsia" w:ascii="仿宋" w:hAnsi="仿宋" w:eastAsia="仿宋" w:cs="仿宋"/>
          <w:sz w:val="21"/>
          <w:szCs w:val="21"/>
        </w:rPr>
        <w:t>原因造成拖延，超过</w:t>
      </w:r>
      <w:r>
        <w:rPr>
          <w:rFonts w:hint="eastAsia" w:ascii="仿宋" w:hAnsi="仿宋" w:eastAsia="仿宋" w:cs="仿宋"/>
          <w:sz w:val="21"/>
          <w:szCs w:val="21"/>
          <w:lang w:val="en-US" w:eastAsia="zh-CN"/>
        </w:rPr>
        <w:t>招标文件</w:t>
      </w:r>
      <w:r>
        <w:rPr>
          <w:rFonts w:hint="eastAsia" w:ascii="仿宋" w:hAnsi="仿宋" w:eastAsia="仿宋" w:cs="仿宋"/>
          <w:sz w:val="21"/>
          <w:szCs w:val="21"/>
        </w:rPr>
        <w:t>规定的供货时间30天；</w:t>
      </w:r>
    </w:p>
    <w:p w14:paraId="73770FAF">
      <w:pPr>
        <w:keepNext w:val="0"/>
        <w:keepLines w:val="0"/>
        <w:pageBreakBefore w:val="0"/>
        <w:widowControl/>
        <w:shd w:val="clear" w:color="auto"/>
        <w:kinsoku/>
        <w:wordWrap/>
        <w:overflowPunct/>
        <w:topLinePunct w:val="0"/>
        <w:autoSpaceDE/>
        <w:autoSpaceDN/>
        <w:bidi w:val="0"/>
        <w:adjustRightInd/>
        <w:spacing w:line="360" w:lineRule="auto"/>
        <w:jc w:val="lef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3.2中标人</w:t>
      </w:r>
      <w:r>
        <w:rPr>
          <w:rFonts w:hint="eastAsia" w:ascii="仿宋" w:hAnsi="仿宋" w:eastAsia="仿宋" w:cs="仿宋"/>
          <w:sz w:val="21"/>
          <w:szCs w:val="21"/>
        </w:rPr>
        <w:t>所交设备不符合本合同要求，从</w:t>
      </w:r>
      <w:r>
        <w:rPr>
          <w:rFonts w:hint="eastAsia" w:ascii="仿宋" w:hAnsi="仿宋" w:eastAsia="仿宋" w:cs="仿宋"/>
          <w:sz w:val="21"/>
          <w:szCs w:val="21"/>
          <w:lang w:val="en-US" w:eastAsia="zh-CN"/>
        </w:rPr>
        <w:t>采购人</w:t>
      </w:r>
      <w:r>
        <w:rPr>
          <w:rFonts w:hint="eastAsia" w:ascii="仿宋" w:hAnsi="仿宋" w:eastAsia="仿宋" w:cs="仿宋"/>
          <w:sz w:val="21"/>
          <w:szCs w:val="21"/>
        </w:rPr>
        <w:t>第一次通知</w:t>
      </w:r>
      <w:r>
        <w:rPr>
          <w:rFonts w:hint="eastAsia" w:ascii="仿宋" w:hAnsi="仿宋" w:eastAsia="仿宋" w:cs="仿宋"/>
          <w:sz w:val="21"/>
          <w:szCs w:val="21"/>
          <w:lang w:val="en-US" w:eastAsia="zh-CN"/>
        </w:rPr>
        <w:t>中标人</w:t>
      </w:r>
      <w:r>
        <w:rPr>
          <w:rFonts w:hint="eastAsia" w:ascii="仿宋" w:hAnsi="仿宋" w:eastAsia="仿宋" w:cs="仿宋"/>
          <w:sz w:val="21"/>
          <w:szCs w:val="21"/>
        </w:rPr>
        <w:t>起算，</w:t>
      </w:r>
      <w:r>
        <w:rPr>
          <w:rFonts w:hint="eastAsia" w:ascii="仿宋" w:hAnsi="仿宋" w:eastAsia="仿宋" w:cs="仿宋"/>
          <w:sz w:val="21"/>
          <w:szCs w:val="21"/>
          <w:lang w:val="en-US" w:eastAsia="zh-CN"/>
        </w:rPr>
        <w:t>中标人</w:t>
      </w:r>
      <w:r>
        <w:rPr>
          <w:rFonts w:hint="eastAsia" w:ascii="仿宋" w:hAnsi="仿宋" w:eastAsia="仿宋" w:cs="仿宋"/>
          <w:sz w:val="21"/>
          <w:szCs w:val="21"/>
        </w:rPr>
        <w:t>不整改或经更换、整改仍不符合，时间超过30天；</w:t>
      </w:r>
    </w:p>
    <w:p w14:paraId="1CBD32FA">
      <w:pPr>
        <w:keepNext w:val="0"/>
        <w:keepLines w:val="0"/>
        <w:pageBreakBefore w:val="0"/>
        <w:widowControl/>
        <w:shd w:val="clear" w:color="auto"/>
        <w:kinsoku/>
        <w:wordWrap/>
        <w:overflowPunct/>
        <w:topLinePunct w:val="0"/>
        <w:autoSpaceDE/>
        <w:autoSpaceDN/>
        <w:bidi w:val="0"/>
        <w:adjustRightInd/>
        <w:spacing w:line="360" w:lineRule="auto"/>
        <w:jc w:val="lef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4、中标人</w:t>
      </w:r>
      <w:r>
        <w:rPr>
          <w:rFonts w:hint="eastAsia" w:ascii="仿宋" w:hAnsi="仿宋" w:eastAsia="仿宋" w:cs="仿宋"/>
          <w:sz w:val="21"/>
          <w:szCs w:val="21"/>
        </w:rPr>
        <w:t>在解除合同7个工作日内退还</w:t>
      </w:r>
      <w:r>
        <w:rPr>
          <w:rFonts w:hint="eastAsia" w:ascii="仿宋" w:hAnsi="仿宋" w:eastAsia="仿宋" w:cs="仿宋"/>
          <w:sz w:val="21"/>
          <w:szCs w:val="21"/>
          <w:lang w:val="en-US" w:eastAsia="zh-CN"/>
        </w:rPr>
        <w:t>采购人</w:t>
      </w:r>
      <w:r>
        <w:rPr>
          <w:rFonts w:hint="eastAsia" w:ascii="仿宋" w:hAnsi="仿宋" w:eastAsia="仿宋" w:cs="仿宋"/>
          <w:sz w:val="21"/>
          <w:szCs w:val="21"/>
        </w:rPr>
        <w:t>所有已支付的款项,并向</w:t>
      </w:r>
      <w:r>
        <w:rPr>
          <w:rFonts w:hint="eastAsia" w:ascii="仿宋" w:hAnsi="仿宋" w:eastAsia="仿宋" w:cs="仿宋"/>
          <w:sz w:val="21"/>
          <w:szCs w:val="21"/>
          <w:lang w:val="en-US" w:eastAsia="zh-CN"/>
        </w:rPr>
        <w:t>采购人</w:t>
      </w:r>
      <w:r>
        <w:rPr>
          <w:rFonts w:hint="eastAsia" w:ascii="仿宋" w:hAnsi="仿宋" w:eastAsia="仿宋" w:cs="仿宋"/>
          <w:sz w:val="21"/>
          <w:szCs w:val="21"/>
        </w:rPr>
        <w:t>偿付成交总金额30% 的违约金。</w:t>
      </w:r>
    </w:p>
    <w:p w14:paraId="0853BC71">
      <w:pPr>
        <w:keepNext w:val="0"/>
        <w:keepLines w:val="0"/>
        <w:pageBreakBefore w:val="0"/>
        <w:widowControl/>
        <w:shd w:val="clear" w:color="auto"/>
        <w:kinsoku/>
        <w:wordWrap/>
        <w:overflowPunct/>
        <w:topLinePunct w:val="0"/>
        <w:autoSpaceDE/>
        <w:autoSpaceDN/>
        <w:bidi w:val="0"/>
        <w:adjustRightInd/>
        <w:spacing w:line="360" w:lineRule="auto"/>
        <w:jc w:val="lef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5、</w:t>
      </w:r>
      <w:r>
        <w:rPr>
          <w:rFonts w:hint="eastAsia" w:ascii="仿宋" w:hAnsi="仿宋" w:eastAsia="仿宋" w:cs="仿宋"/>
          <w:sz w:val="21"/>
          <w:szCs w:val="21"/>
        </w:rPr>
        <w:t>出现</w:t>
      </w:r>
      <w:r>
        <w:rPr>
          <w:rFonts w:hint="eastAsia" w:ascii="仿宋" w:hAnsi="仿宋" w:eastAsia="仿宋" w:cs="仿宋"/>
          <w:sz w:val="21"/>
          <w:szCs w:val="21"/>
          <w:lang w:val="en-US" w:eastAsia="zh-CN"/>
        </w:rPr>
        <w:t>第3</w:t>
      </w:r>
      <w:r>
        <w:rPr>
          <w:rFonts w:hint="eastAsia" w:ascii="仿宋" w:hAnsi="仿宋" w:eastAsia="仿宋" w:cs="仿宋"/>
          <w:sz w:val="21"/>
          <w:szCs w:val="21"/>
        </w:rPr>
        <w:t>条情况后，</w:t>
      </w:r>
      <w:r>
        <w:rPr>
          <w:rFonts w:hint="eastAsia" w:ascii="仿宋" w:hAnsi="仿宋" w:eastAsia="仿宋" w:cs="仿宋"/>
          <w:sz w:val="21"/>
          <w:szCs w:val="21"/>
          <w:lang w:val="en-US" w:eastAsia="zh-CN"/>
        </w:rPr>
        <w:t>采购人</w:t>
      </w:r>
      <w:r>
        <w:rPr>
          <w:rFonts w:hint="eastAsia" w:ascii="仿宋" w:hAnsi="仿宋" w:eastAsia="仿宋" w:cs="仿宋"/>
          <w:sz w:val="21"/>
          <w:szCs w:val="21"/>
        </w:rPr>
        <w:t>有权无偿使用</w:t>
      </w:r>
      <w:r>
        <w:rPr>
          <w:rFonts w:hint="eastAsia" w:ascii="仿宋" w:hAnsi="仿宋" w:eastAsia="仿宋" w:cs="仿宋"/>
          <w:sz w:val="21"/>
          <w:szCs w:val="21"/>
          <w:lang w:val="en-US" w:eastAsia="zh-CN"/>
        </w:rPr>
        <w:t>中标人</w:t>
      </w:r>
      <w:r>
        <w:rPr>
          <w:rFonts w:hint="eastAsia" w:ascii="仿宋" w:hAnsi="仿宋" w:eastAsia="仿宋" w:cs="仿宋"/>
          <w:sz w:val="21"/>
          <w:szCs w:val="21"/>
        </w:rPr>
        <w:t>设备直到</w:t>
      </w:r>
      <w:r>
        <w:rPr>
          <w:rFonts w:hint="eastAsia" w:ascii="仿宋" w:hAnsi="仿宋" w:eastAsia="仿宋" w:cs="仿宋"/>
          <w:sz w:val="21"/>
          <w:szCs w:val="21"/>
          <w:lang w:val="en-US" w:eastAsia="zh-CN"/>
        </w:rPr>
        <w:t>采购人</w:t>
      </w:r>
      <w:r>
        <w:rPr>
          <w:rFonts w:hint="eastAsia" w:ascii="仿宋" w:hAnsi="仿宋" w:eastAsia="仿宋" w:cs="仿宋"/>
          <w:sz w:val="21"/>
          <w:szCs w:val="21"/>
        </w:rPr>
        <w:t>重新采购新设备可启用为止，所造成的一切损失由</w:t>
      </w:r>
      <w:r>
        <w:rPr>
          <w:rFonts w:hint="eastAsia" w:ascii="仿宋" w:hAnsi="仿宋" w:eastAsia="仿宋" w:cs="仿宋"/>
          <w:sz w:val="21"/>
          <w:szCs w:val="21"/>
          <w:lang w:val="en-US" w:eastAsia="zh-CN"/>
        </w:rPr>
        <w:t>中标人</w:t>
      </w:r>
      <w:r>
        <w:rPr>
          <w:rFonts w:hint="eastAsia" w:ascii="仿宋" w:hAnsi="仿宋" w:eastAsia="仿宋" w:cs="仿宋"/>
          <w:sz w:val="21"/>
          <w:szCs w:val="21"/>
        </w:rPr>
        <w:t>承担。</w:t>
      </w:r>
    </w:p>
    <w:p w14:paraId="492791A9">
      <w:pPr>
        <w:keepNext w:val="0"/>
        <w:keepLines w:val="0"/>
        <w:pageBreakBefore w:val="0"/>
        <w:widowControl/>
        <w:shd w:val="clear" w:color="auto"/>
        <w:kinsoku/>
        <w:wordWrap/>
        <w:overflowPunct/>
        <w:topLinePunct w:val="0"/>
        <w:autoSpaceDE/>
        <w:autoSpaceDN/>
        <w:bidi w:val="0"/>
        <w:adjustRightInd/>
        <w:spacing w:line="360" w:lineRule="auto"/>
        <w:jc w:val="lef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6、采购人</w:t>
      </w:r>
      <w:r>
        <w:rPr>
          <w:rFonts w:hint="eastAsia" w:ascii="仿宋" w:hAnsi="仿宋" w:eastAsia="仿宋" w:cs="仿宋"/>
          <w:sz w:val="21"/>
          <w:szCs w:val="21"/>
        </w:rPr>
        <w:t>或</w:t>
      </w:r>
      <w:r>
        <w:rPr>
          <w:rFonts w:hint="eastAsia" w:ascii="仿宋" w:hAnsi="仿宋" w:eastAsia="仿宋" w:cs="仿宋"/>
          <w:sz w:val="21"/>
          <w:szCs w:val="21"/>
          <w:lang w:val="en-US" w:eastAsia="zh-CN"/>
        </w:rPr>
        <w:t>中标人</w:t>
      </w:r>
      <w:r>
        <w:rPr>
          <w:rFonts w:hint="eastAsia" w:ascii="仿宋" w:hAnsi="仿宋" w:eastAsia="仿宋" w:cs="仿宋"/>
          <w:sz w:val="21"/>
          <w:szCs w:val="21"/>
        </w:rPr>
        <w:t>均不得擅自无故终止本合同，如双方中的任何一方造成前述事实，则违约方将向另一方支付中途毁约违约金，金额为本合同总价的 30% 。</w:t>
      </w:r>
    </w:p>
    <w:p w14:paraId="7C8D1F0A">
      <w:pPr>
        <w:keepNext w:val="0"/>
        <w:keepLines w:val="0"/>
        <w:pageBreakBefore w:val="0"/>
        <w:widowControl/>
        <w:shd w:val="clear" w:color="auto"/>
        <w:kinsoku/>
        <w:wordWrap/>
        <w:overflowPunct/>
        <w:topLinePunct w:val="0"/>
        <w:autoSpaceDE/>
        <w:autoSpaceDN/>
        <w:bidi w:val="0"/>
        <w:adjustRightInd/>
        <w:spacing w:line="360" w:lineRule="auto"/>
        <w:jc w:val="lef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7、</w:t>
      </w:r>
      <w:r>
        <w:rPr>
          <w:rFonts w:hint="eastAsia" w:ascii="仿宋" w:hAnsi="仿宋" w:eastAsia="仿宋" w:cs="仿宋"/>
          <w:sz w:val="21"/>
          <w:szCs w:val="21"/>
        </w:rPr>
        <w:t>因不可抗力造成违约的，可以免责，但违约方必须在72小时内及时提交相关书面报告材料通知另一方，减轻可能给对方造成损失，并应在不可抗力事件消除后的10天内提供在有关部门出具的证明给另一方，作为不可抗力的证明。违约方应尽一切努力减轻和克服不可抗力的影响，并在不可抗力事件后，继续履行合同职责。</w:t>
      </w:r>
    </w:p>
    <w:p w14:paraId="1EACBE01">
      <w:pPr>
        <w:keepNext w:val="0"/>
        <w:keepLines w:val="0"/>
        <w:pageBreakBefore w:val="0"/>
        <w:widowControl/>
        <w:shd w:val="clear" w:color="auto"/>
        <w:kinsoku/>
        <w:wordWrap/>
        <w:overflowPunct/>
        <w:topLinePunct w:val="0"/>
        <w:autoSpaceDE/>
        <w:autoSpaceDN/>
        <w:bidi w:val="0"/>
        <w:adjustRightInd/>
        <w:spacing w:line="360" w:lineRule="auto"/>
        <w:jc w:val="lef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8、</w:t>
      </w:r>
      <w:r>
        <w:rPr>
          <w:rFonts w:hint="eastAsia" w:ascii="仿宋" w:hAnsi="仿宋" w:eastAsia="仿宋" w:cs="仿宋"/>
          <w:sz w:val="21"/>
          <w:szCs w:val="21"/>
        </w:rPr>
        <w:t>在明确违约责任后，中标人应在接到书面通知书起七天内支付违约金、赔偿金等。</w:t>
      </w:r>
    </w:p>
    <w:p w14:paraId="79E1614E">
      <w:pPr>
        <w:keepNext w:val="0"/>
        <w:keepLines w:val="0"/>
        <w:pageBreakBefore w:val="0"/>
        <w:widowControl/>
        <w:shd w:val="clear" w:color="auto"/>
        <w:kinsoku/>
        <w:wordWrap/>
        <w:overflowPunct/>
        <w:topLinePunct w:val="0"/>
        <w:autoSpaceDE/>
        <w:autoSpaceDN/>
        <w:bidi w:val="0"/>
        <w:adjustRightInd/>
        <w:spacing w:line="360" w:lineRule="auto"/>
        <w:jc w:val="left"/>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9、</w:t>
      </w:r>
      <w:r>
        <w:rPr>
          <w:rFonts w:hint="eastAsia" w:ascii="仿宋" w:hAnsi="仿宋" w:eastAsia="仿宋" w:cs="仿宋"/>
          <w:sz w:val="21"/>
          <w:szCs w:val="21"/>
        </w:rPr>
        <w:t>合同争议处理方式：若发生争议，由</w:t>
      </w:r>
      <w:r>
        <w:rPr>
          <w:rFonts w:hint="eastAsia" w:ascii="仿宋" w:hAnsi="仿宋" w:eastAsia="仿宋" w:cs="仿宋"/>
          <w:sz w:val="21"/>
          <w:szCs w:val="21"/>
          <w:lang w:val="en-US" w:eastAsia="zh-CN"/>
        </w:rPr>
        <w:t>采购人和中标人</w:t>
      </w:r>
      <w:r>
        <w:rPr>
          <w:rFonts w:hint="eastAsia" w:ascii="仿宋" w:hAnsi="仿宋" w:eastAsia="仿宋" w:cs="仿宋"/>
          <w:sz w:val="21"/>
          <w:szCs w:val="21"/>
        </w:rPr>
        <w:t>双方友好协商解决，协商不成时，任何一方均可向</w:t>
      </w:r>
      <w:r>
        <w:rPr>
          <w:rFonts w:hint="eastAsia" w:ascii="仿宋" w:hAnsi="仿宋" w:eastAsia="仿宋" w:cs="仿宋"/>
          <w:sz w:val="21"/>
          <w:szCs w:val="21"/>
          <w:lang w:val="en-US" w:eastAsia="zh-CN"/>
        </w:rPr>
        <w:t>采购人所在</w:t>
      </w:r>
      <w:r>
        <w:rPr>
          <w:rFonts w:hint="eastAsia" w:ascii="仿宋" w:hAnsi="仿宋" w:eastAsia="仿宋" w:cs="仿宋"/>
          <w:sz w:val="21"/>
          <w:szCs w:val="21"/>
        </w:rPr>
        <w:t>地人民法院提起诉讼。</w:t>
      </w: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354827D9-A2C8-4F5F-A983-6AB73DB042E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3EB74">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D6E48F5">
                          <w:pPr>
                            <w:pStyle w:val="5"/>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3D6E48F5">
                    <w:pPr>
                      <w:pStyle w:val="5"/>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F24725"/>
    <w:rsid w:val="03425930"/>
    <w:rsid w:val="042268D9"/>
    <w:rsid w:val="05653636"/>
    <w:rsid w:val="15703C76"/>
    <w:rsid w:val="18C36405"/>
    <w:rsid w:val="1B645E77"/>
    <w:rsid w:val="1C0F13A0"/>
    <w:rsid w:val="28E879CB"/>
    <w:rsid w:val="29DE589B"/>
    <w:rsid w:val="346A08B7"/>
    <w:rsid w:val="377F0EA9"/>
    <w:rsid w:val="3860038E"/>
    <w:rsid w:val="3A202A16"/>
    <w:rsid w:val="3C59537C"/>
    <w:rsid w:val="3DFA733B"/>
    <w:rsid w:val="3E763CB0"/>
    <w:rsid w:val="3F056F36"/>
    <w:rsid w:val="461B7E6D"/>
    <w:rsid w:val="4ABE6667"/>
    <w:rsid w:val="4CBD45F6"/>
    <w:rsid w:val="507607F1"/>
    <w:rsid w:val="51224604"/>
    <w:rsid w:val="560441A3"/>
    <w:rsid w:val="5B7170A5"/>
    <w:rsid w:val="5BFC0188"/>
    <w:rsid w:val="64F24725"/>
    <w:rsid w:val="6D433396"/>
    <w:rsid w:val="73411311"/>
    <w:rsid w:val="74AE3555"/>
    <w:rsid w:val="7AE50E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Body Text"/>
    <w:basedOn w:val="1"/>
    <w:unhideWhenUsed/>
    <w:qFormat/>
    <w:uiPriority w:val="99"/>
    <w:pPr>
      <w:spacing w:after="12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after="150"/>
      <w:jc w:val="left"/>
    </w:pPr>
    <w:rPr>
      <w:rFonts w:ascii="Calibri" w:hAnsi="Calibri" w:eastAsia="宋体" w:cs="Times New Roman"/>
      <w:kern w:val="0"/>
      <w:sz w:val="24"/>
      <w:szCs w:val="24"/>
    </w:rPr>
  </w:style>
  <w:style w:type="table" w:styleId="9">
    <w:name w:val="Table Grid"/>
    <w:basedOn w:val="8"/>
    <w:unhideWhenUse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纯文本_7"/>
    <w:basedOn w:val="1"/>
    <w:qFormat/>
    <w:uiPriority w:val="0"/>
    <w:rPr>
      <w:rFonts w:ascii="宋体" w:hAnsi="Courier New"/>
      <w:kern w:val="0"/>
      <w:sz w:val="20"/>
      <w:szCs w:val="20"/>
    </w:rPr>
  </w:style>
  <w:style w:type="paragraph" w:styleId="12">
    <w:name w:val="List Paragraph"/>
    <w:basedOn w:val="1"/>
    <w:unhideWhenUsed/>
    <w:qFormat/>
    <w:uiPriority w:val="99"/>
    <w:pPr>
      <w:ind w:firstLine="420" w:firstLineChars="200"/>
    </w:pPr>
    <w:rPr>
      <w:rFonts w:ascii="Times New Roman" w:hAnsi="Times New Roman" w:eastAsia="宋体" w:cs="Times New Roman"/>
      <w:szCs w:val="24"/>
    </w:rPr>
  </w:style>
  <w:style w:type="paragraph" w:customStyle="1" w:styleId="13">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3035</Words>
  <Characters>3249</Characters>
  <Lines>0</Lines>
  <Paragraphs>0</Paragraphs>
  <TotalTime>1</TotalTime>
  <ScaleCrop>false</ScaleCrop>
  <LinksUpToDate>false</LinksUpToDate>
  <CharactersWithSpaces>3349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2025-10-16T08:54:00Z</dcterms:created>
  <dc:creator>安徒生</dc:creator>
  <cp:lastModifiedBy>WPS_1644419313</cp:lastModifiedBy>
  <dcterms:modified xsi:type="dcterms:W3CDTF">2026-08-25T09:10:32Z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5B71454C3A854B199C46AA0DE7777114_13</vt:lpwstr>
  </property>
  <property fmtid="{D5CDD505-2E9C-101B-9397-08002B2CF9AE}" pid="4" name="KSOTemplateDocerSaveRecord">
    <vt:lpwstr>eyJoZGlkIjoiOGU2ZmQ0Y2UxZWUwMmQzMzUxZTdhNmMwYzczMTFhNWUiLCJ1c2VySWQiOiIxMzMwMTQ3NTk4In0=</vt:lpwstr>
  </property>
</Properties>
</file>