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AB1093">
      <w:pPr>
        <w:jc w:val="center"/>
        <w:rPr>
          <w:rFonts w:hint="eastAsia" w:ascii="仿宋" w:hAnsi="仿宋" w:cs="宋体"/>
          <w:b/>
          <w:color w:val="auto"/>
          <w:sz w:val="32"/>
          <w:szCs w:val="32"/>
          <w:lang w:val="en-US" w:eastAsia="zh-CN"/>
        </w:rPr>
      </w:pPr>
      <w:r>
        <w:rPr>
          <w:rFonts w:hint="eastAsia" w:ascii="仿宋" w:hAnsi="仿宋" w:cs="宋体"/>
          <w:b/>
          <w:color w:val="auto"/>
          <w:sz w:val="32"/>
          <w:szCs w:val="32"/>
          <w:lang w:val="en-US" w:eastAsia="zh-CN"/>
        </w:rPr>
        <w:t>智能安全管理系统</w:t>
      </w:r>
    </w:p>
    <w:p w14:paraId="37AC6680">
      <w:pPr>
        <w:jc w:val="both"/>
        <w:rPr>
          <w:rFonts w:hint="default" w:ascii="仿宋" w:hAnsi="仿宋" w:cs="宋体"/>
          <w:b/>
          <w:color w:val="auto"/>
          <w:sz w:val="32"/>
          <w:szCs w:val="32"/>
          <w:lang w:val="en-US" w:eastAsia="zh-CN"/>
        </w:rPr>
      </w:pPr>
      <w:r>
        <w:rPr>
          <w:rFonts w:hint="eastAsia" w:ascii="仿宋" w:hAnsi="仿宋" w:cs="宋体"/>
          <w:b/>
          <w:color w:val="auto"/>
          <w:sz w:val="32"/>
          <w:szCs w:val="32"/>
          <w:lang w:val="en-US" w:eastAsia="zh-CN"/>
        </w:rPr>
        <w:t>项目清单：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8"/>
        <w:gridCol w:w="4563"/>
        <w:gridCol w:w="2841"/>
      </w:tblGrid>
      <w:tr w14:paraId="17A23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29961282">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序号</w:t>
            </w:r>
          </w:p>
        </w:tc>
        <w:tc>
          <w:tcPr>
            <w:tcW w:w="4563" w:type="dxa"/>
            <w:vAlign w:val="center"/>
          </w:tcPr>
          <w:p w14:paraId="74C0498A">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产品名称</w:t>
            </w:r>
          </w:p>
        </w:tc>
        <w:tc>
          <w:tcPr>
            <w:tcW w:w="2841" w:type="dxa"/>
            <w:vAlign w:val="center"/>
          </w:tcPr>
          <w:p w14:paraId="7DDE7F3E">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数量</w:t>
            </w:r>
          </w:p>
        </w:tc>
      </w:tr>
      <w:tr w14:paraId="7693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474C5D2D">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p>
        </w:tc>
        <w:tc>
          <w:tcPr>
            <w:tcW w:w="4563" w:type="dxa"/>
            <w:vAlign w:val="center"/>
          </w:tcPr>
          <w:p w14:paraId="652B3486">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智慧安全防护管理云平台</w:t>
            </w:r>
          </w:p>
        </w:tc>
        <w:tc>
          <w:tcPr>
            <w:tcW w:w="2841" w:type="dxa"/>
            <w:vAlign w:val="center"/>
          </w:tcPr>
          <w:p w14:paraId="4ECC8D10">
            <w:pPr>
              <w:keepNext w:val="0"/>
              <w:keepLines w:val="0"/>
              <w:widowControl/>
              <w:suppressLineNumbers w:val="0"/>
              <w:jc w:val="center"/>
              <w:textAlignment w:val="center"/>
              <w:rPr>
                <w:rFonts w:hint="default"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r>
              <w:rPr>
                <w:rFonts w:hint="eastAsia" w:ascii="仿宋" w:hAnsi="仿宋" w:cs="仿宋"/>
                <w:b w:val="0"/>
                <w:bCs/>
                <w:i w:val="0"/>
                <w:snapToGrid w:val="0"/>
                <w:color w:val="auto"/>
                <w:kern w:val="0"/>
                <w:sz w:val="24"/>
                <w:szCs w:val="24"/>
                <w:u w:val="none"/>
                <w:lang w:val="en-US" w:eastAsia="zh-CN" w:bidi="ar"/>
              </w:rPr>
              <w:t>套</w:t>
            </w:r>
          </w:p>
        </w:tc>
      </w:tr>
      <w:tr w14:paraId="1476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04D4589A">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2</w:t>
            </w:r>
          </w:p>
        </w:tc>
        <w:tc>
          <w:tcPr>
            <w:tcW w:w="4563" w:type="dxa"/>
            <w:vAlign w:val="center"/>
          </w:tcPr>
          <w:p w14:paraId="0A455A78">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汇聚交换设备</w:t>
            </w:r>
          </w:p>
        </w:tc>
        <w:tc>
          <w:tcPr>
            <w:tcW w:w="2841" w:type="dxa"/>
            <w:vAlign w:val="center"/>
          </w:tcPr>
          <w:p w14:paraId="10BC2354">
            <w:pPr>
              <w:keepNext w:val="0"/>
              <w:keepLines w:val="0"/>
              <w:widowControl/>
              <w:suppressLineNumbers w:val="0"/>
              <w:jc w:val="center"/>
              <w:textAlignment w:val="center"/>
              <w:rPr>
                <w:rFonts w:hint="default"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5</w:t>
            </w:r>
            <w:r>
              <w:rPr>
                <w:rFonts w:hint="eastAsia" w:ascii="仿宋" w:hAnsi="仿宋" w:cs="仿宋"/>
                <w:b w:val="0"/>
                <w:bCs/>
                <w:i w:val="0"/>
                <w:snapToGrid w:val="0"/>
                <w:color w:val="auto"/>
                <w:kern w:val="0"/>
                <w:sz w:val="24"/>
                <w:szCs w:val="24"/>
                <w:u w:val="none"/>
                <w:lang w:val="en-US" w:eastAsia="zh-CN" w:bidi="ar"/>
              </w:rPr>
              <w:t>台</w:t>
            </w:r>
          </w:p>
        </w:tc>
      </w:tr>
      <w:tr w14:paraId="1925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7434F719">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3</w:t>
            </w:r>
          </w:p>
        </w:tc>
        <w:tc>
          <w:tcPr>
            <w:tcW w:w="4563" w:type="dxa"/>
            <w:vAlign w:val="center"/>
          </w:tcPr>
          <w:p w14:paraId="783C8F55">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综合平台一体机</w:t>
            </w:r>
          </w:p>
        </w:tc>
        <w:tc>
          <w:tcPr>
            <w:tcW w:w="2841" w:type="dxa"/>
            <w:vAlign w:val="center"/>
          </w:tcPr>
          <w:p w14:paraId="434CCDCF">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r>
              <w:rPr>
                <w:rFonts w:hint="eastAsia" w:ascii="仿宋" w:hAnsi="仿宋" w:cs="仿宋"/>
                <w:b w:val="0"/>
                <w:bCs/>
                <w:i w:val="0"/>
                <w:snapToGrid w:val="0"/>
                <w:color w:val="auto"/>
                <w:kern w:val="0"/>
                <w:sz w:val="24"/>
                <w:szCs w:val="24"/>
                <w:u w:val="none"/>
                <w:lang w:val="en-US" w:eastAsia="zh-CN" w:bidi="ar"/>
              </w:rPr>
              <w:t>台</w:t>
            </w:r>
          </w:p>
        </w:tc>
      </w:tr>
      <w:tr w14:paraId="753A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7699E1C9">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4</w:t>
            </w:r>
          </w:p>
        </w:tc>
        <w:tc>
          <w:tcPr>
            <w:tcW w:w="4563" w:type="dxa"/>
            <w:vAlign w:val="center"/>
          </w:tcPr>
          <w:p w14:paraId="3E5945BE">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蓝屏智能网络控制台</w:t>
            </w:r>
          </w:p>
        </w:tc>
        <w:tc>
          <w:tcPr>
            <w:tcW w:w="2841" w:type="dxa"/>
            <w:vAlign w:val="center"/>
          </w:tcPr>
          <w:p w14:paraId="29E1ADB4">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r>
              <w:rPr>
                <w:rFonts w:hint="eastAsia" w:ascii="仿宋" w:hAnsi="仿宋" w:cs="仿宋"/>
                <w:b w:val="0"/>
                <w:bCs/>
                <w:i w:val="0"/>
                <w:snapToGrid w:val="0"/>
                <w:color w:val="auto"/>
                <w:kern w:val="0"/>
                <w:sz w:val="24"/>
                <w:szCs w:val="24"/>
                <w:u w:val="none"/>
                <w:lang w:val="en-US" w:eastAsia="zh-CN" w:bidi="ar"/>
              </w:rPr>
              <w:t>台</w:t>
            </w:r>
          </w:p>
        </w:tc>
      </w:tr>
      <w:tr w14:paraId="1AC8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643F0EC8">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5</w:t>
            </w:r>
          </w:p>
        </w:tc>
        <w:tc>
          <w:tcPr>
            <w:tcW w:w="4563" w:type="dxa"/>
            <w:vAlign w:val="center"/>
          </w:tcPr>
          <w:p w14:paraId="2DC668DA">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数字录制存储设备</w:t>
            </w:r>
          </w:p>
        </w:tc>
        <w:tc>
          <w:tcPr>
            <w:tcW w:w="2841" w:type="dxa"/>
            <w:vAlign w:val="center"/>
          </w:tcPr>
          <w:p w14:paraId="6AE18941">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r>
              <w:rPr>
                <w:rFonts w:hint="eastAsia" w:ascii="仿宋" w:hAnsi="仿宋" w:cs="仿宋"/>
                <w:b w:val="0"/>
                <w:bCs/>
                <w:i w:val="0"/>
                <w:snapToGrid w:val="0"/>
                <w:color w:val="auto"/>
                <w:kern w:val="0"/>
                <w:sz w:val="24"/>
                <w:szCs w:val="24"/>
                <w:u w:val="none"/>
                <w:lang w:val="en-US" w:eastAsia="zh-CN" w:bidi="ar"/>
              </w:rPr>
              <w:t>台</w:t>
            </w:r>
          </w:p>
        </w:tc>
      </w:tr>
      <w:tr w14:paraId="3C1A2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5659860F">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6</w:t>
            </w:r>
          </w:p>
        </w:tc>
        <w:tc>
          <w:tcPr>
            <w:tcW w:w="4563" w:type="dxa"/>
            <w:vAlign w:val="center"/>
          </w:tcPr>
          <w:p w14:paraId="01F2C304">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硬盘</w:t>
            </w:r>
          </w:p>
        </w:tc>
        <w:tc>
          <w:tcPr>
            <w:tcW w:w="2841" w:type="dxa"/>
            <w:vAlign w:val="center"/>
          </w:tcPr>
          <w:p w14:paraId="3B4D3CE5">
            <w:pPr>
              <w:keepNext w:val="0"/>
              <w:keepLines w:val="0"/>
              <w:widowControl/>
              <w:suppressLineNumbers w:val="0"/>
              <w:jc w:val="center"/>
              <w:textAlignment w:val="center"/>
              <w:rPr>
                <w:rFonts w:hint="default"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10</w:t>
            </w:r>
            <w:r>
              <w:rPr>
                <w:rFonts w:hint="eastAsia" w:ascii="仿宋" w:hAnsi="仿宋" w:cs="仿宋"/>
                <w:b w:val="0"/>
                <w:bCs/>
                <w:i w:val="0"/>
                <w:snapToGrid w:val="0"/>
                <w:color w:val="auto"/>
                <w:kern w:val="0"/>
                <w:sz w:val="24"/>
                <w:szCs w:val="24"/>
                <w:u w:val="none"/>
                <w:lang w:val="en-US" w:eastAsia="zh-CN" w:bidi="ar"/>
              </w:rPr>
              <w:t>块</w:t>
            </w:r>
          </w:p>
        </w:tc>
      </w:tr>
      <w:tr w14:paraId="31644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15CB683A">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7</w:t>
            </w:r>
          </w:p>
        </w:tc>
        <w:tc>
          <w:tcPr>
            <w:tcW w:w="4563" w:type="dxa"/>
            <w:vAlign w:val="center"/>
          </w:tcPr>
          <w:p w14:paraId="4DC2526F">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数字解析一体机</w:t>
            </w:r>
          </w:p>
        </w:tc>
        <w:tc>
          <w:tcPr>
            <w:tcW w:w="2841" w:type="dxa"/>
            <w:vAlign w:val="center"/>
          </w:tcPr>
          <w:p w14:paraId="10DDB227">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r>
              <w:rPr>
                <w:rFonts w:hint="eastAsia" w:ascii="仿宋" w:hAnsi="仿宋" w:cs="仿宋"/>
                <w:b w:val="0"/>
                <w:bCs/>
                <w:i w:val="0"/>
                <w:snapToGrid w:val="0"/>
                <w:color w:val="auto"/>
                <w:kern w:val="0"/>
                <w:sz w:val="24"/>
                <w:szCs w:val="24"/>
                <w:u w:val="none"/>
                <w:lang w:val="en-US" w:eastAsia="zh-CN" w:bidi="ar"/>
              </w:rPr>
              <w:t>台</w:t>
            </w:r>
          </w:p>
        </w:tc>
      </w:tr>
      <w:tr w14:paraId="086EC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231338F4">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8</w:t>
            </w:r>
          </w:p>
        </w:tc>
        <w:tc>
          <w:tcPr>
            <w:tcW w:w="4563" w:type="dxa"/>
            <w:vAlign w:val="center"/>
          </w:tcPr>
          <w:p w14:paraId="74030875">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前端视频采集设备</w:t>
            </w:r>
          </w:p>
        </w:tc>
        <w:tc>
          <w:tcPr>
            <w:tcW w:w="2841" w:type="dxa"/>
            <w:vAlign w:val="center"/>
          </w:tcPr>
          <w:p w14:paraId="73D59A92">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40</w:t>
            </w:r>
            <w:r>
              <w:rPr>
                <w:rFonts w:hint="eastAsia" w:ascii="仿宋" w:hAnsi="仿宋" w:cs="仿宋"/>
                <w:b w:val="0"/>
                <w:bCs/>
                <w:i w:val="0"/>
                <w:snapToGrid w:val="0"/>
                <w:color w:val="auto"/>
                <w:kern w:val="0"/>
                <w:sz w:val="24"/>
                <w:szCs w:val="24"/>
                <w:u w:val="none"/>
                <w:lang w:val="en-US" w:eastAsia="zh-CN" w:bidi="ar"/>
              </w:rPr>
              <w:t>台</w:t>
            </w:r>
          </w:p>
        </w:tc>
      </w:tr>
      <w:tr w14:paraId="0CB6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2B0CF2BD">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9</w:t>
            </w:r>
          </w:p>
        </w:tc>
        <w:tc>
          <w:tcPr>
            <w:tcW w:w="4563" w:type="dxa"/>
            <w:vAlign w:val="center"/>
          </w:tcPr>
          <w:p w14:paraId="2E146614">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电源保护装置</w:t>
            </w:r>
          </w:p>
        </w:tc>
        <w:tc>
          <w:tcPr>
            <w:tcW w:w="2841" w:type="dxa"/>
            <w:vAlign w:val="center"/>
          </w:tcPr>
          <w:p w14:paraId="45035D69">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r>
              <w:rPr>
                <w:rFonts w:hint="eastAsia" w:ascii="仿宋" w:hAnsi="仿宋" w:cs="仿宋"/>
                <w:b w:val="0"/>
                <w:bCs/>
                <w:i w:val="0"/>
                <w:snapToGrid w:val="0"/>
                <w:color w:val="auto"/>
                <w:kern w:val="0"/>
                <w:sz w:val="24"/>
                <w:szCs w:val="24"/>
                <w:u w:val="none"/>
                <w:lang w:val="en-US" w:eastAsia="zh-CN" w:bidi="ar"/>
              </w:rPr>
              <w:t>台</w:t>
            </w:r>
          </w:p>
        </w:tc>
      </w:tr>
      <w:tr w14:paraId="455A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440AEAFD">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10</w:t>
            </w:r>
          </w:p>
        </w:tc>
        <w:tc>
          <w:tcPr>
            <w:tcW w:w="4563" w:type="dxa"/>
            <w:vAlign w:val="center"/>
          </w:tcPr>
          <w:p w14:paraId="2D962DCE">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LED监视屏</w:t>
            </w:r>
          </w:p>
        </w:tc>
        <w:tc>
          <w:tcPr>
            <w:tcW w:w="2841" w:type="dxa"/>
            <w:vAlign w:val="center"/>
          </w:tcPr>
          <w:p w14:paraId="6077BD62">
            <w:pPr>
              <w:keepNext w:val="0"/>
              <w:keepLines w:val="0"/>
              <w:widowControl/>
              <w:suppressLineNumbers w:val="0"/>
              <w:jc w:val="center"/>
              <w:textAlignment w:val="center"/>
              <w:rPr>
                <w:rFonts w:hint="default" w:ascii="仿宋" w:hAnsi="仿宋" w:cs="宋体"/>
                <w:b/>
                <w:color w:val="auto"/>
                <w:sz w:val="32"/>
                <w:szCs w:val="32"/>
                <w:vertAlign w:val="baseline"/>
                <w:lang w:val="en-US" w:eastAsia="zh-CN"/>
              </w:rPr>
            </w:pPr>
            <w:r>
              <w:rPr>
                <w:rFonts w:hint="eastAsia" w:ascii="仿宋" w:hAnsi="仿宋" w:cs="仿宋"/>
                <w:b w:val="0"/>
                <w:bCs/>
                <w:i w:val="0"/>
                <w:snapToGrid w:val="0"/>
                <w:color w:val="auto"/>
                <w:kern w:val="0"/>
                <w:sz w:val="24"/>
                <w:szCs w:val="24"/>
                <w:u w:val="none"/>
                <w:lang w:val="en-US" w:eastAsia="zh-CN" w:bidi="ar"/>
              </w:rPr>
              <w:t>6.76平方米</w:t>
            </w:r>
          </w:p>
        </w:tc>
      </w:tr>
      <w:tr w14:paraId="0AD7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728C88DF">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cs="仿宋"/>
                <w:b w:val="0"/>
                <w:bCs/>
                <w:i w:val="0"/>
                <w:snapToGrid w:val="0"/>
                <w:color w:val="auto"/>
                <w:kern w:val="0"/>
                <w:sz w:val="24"/>
                <w:szCs w:val="24"/>
                <w:u w:val="none"/>
                <w:lang w:val="en-US" w:eastAsia="zh-CN" w:bidi="ar"/>
              </w:rPr>
              <w:t>11</w:t>
            </w:r>
          </w:p>
        </w:tc>
        <w:tc>
          <w:tcPr>
            <w:tcW w:w="4563" w:type="dxa"/>
            <w:vAlign w:val="center"/>
          </w:tcPr>
          <w:p w14:paraId="0B5FDC7D">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视频处理器</w:t>
            </w:r>
          </w:p>
        </w:tc>
        <w:tc>
          <w:tcPr>
            <w:tcW w:w="2841" w:type="dxa"/>
            <w:vAlign w:val="center"/>
          </w:tcPr>
          <w:p w14:paraId="1BE0FAA2">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r>
              <w:rPr>
                <w:rFonts w:hint="eastAsia" w:ascii="仿宋" w:hAnsi="仿宋" w:cs="仿宋"/>
                <w:b w:val="0"/>
                <w:bCs/>
                <w:i w:val="0"/>
                <w:snapToGrid w:val="0"/>
                <w:color w:val="auto"/>
                <w:kern w:val="0"/>
                <w:sz w:val="24"/>
                <w:szCs w:val="24"/>
                <w:u w:val="none"/>
                <w:lang w:val="en-US" w:eastAsia="zh-CN" w:bidi="ar"/>
              </w:rPr>
              <w:t>台</w:t>
            </w:r>
          </w:p>
        </w:tc>
      </w:tr>
      <w:tr w14:paraId="3F8C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8" w:type="dxa"/>
            <w:vAlign w:val="center"/>
          </w:tcPr>
          <w:p w14:paraId="022734FB">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r>
              <w:rPr>
                <w:rFonts w:hint="eastAsia" w:ascii="仿宋" w:hAnsi="仿宋" w:cs="仿宋"/>
                <w:b w:val="0"/>
                <w:bCs/>
                <w:i w:val="0"/>
                <w:snapToGrid w:val="0"/>
                <w:color w:val="auto"/>
                <w:kern w:val="0"/>
                <w:sz w:val="24"/>
                <w:szCs w:val="24"/>
                <w:u w:val="none"/>
                <w:lang w:val="en-US" w:eastAsia="zh-CN" w:bidi="ar"/>
              </w:rPr>
              <w:t>2</w:t>
            </w:r>
          </w:p>
        </w:tc>
        <w:tc>
          <w:tcPr>
            <w:tcW w:w="4563" w:type="dxa"/>
            <w:vAlign w:val="center"/>
          </w:tcPr>
          <w:p w14:paraId="41FEC79F">
            <w:pPr>
              <w:keepNext w:val="0"/>
              <w:keepLines w:val="0"/>
              <w:widowControl/>
              <w:suppressLineNumbers w:val="0"/>
              <w:jc w:val="center"/>
              <w:textAlignment w:val="center"/>
              <w:rPr>
                <w:rFonts w:hint="eastAsia"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网络线材、辅材及安装调试</w:t>
            </w:r>
          </w:p>
        </w:tc>
        <w:tc>
          <w:tcPr>
            <w:tcW w:w="2841" w:type="dxa"/>
            <w:vAlign w:val="center"/>
          </w:tcPr>
          <w:p w14:paraId="5603B95B">
            <w:pPr>
              <w:keepNext w:val="0"/>
              <w:keepLines w:val="0"/>
              <w:widowControl/>
              <w:suppressLineNumbers w:val="0"/>
              <w:jc w:val="center"/>
              <w:textAlignment w:val="center"/>
              <w:rPr>
                <w:rFonts w:hint="default" w:ascii="仿宋" w:hAnsi="仿宋" w:cs="宋体"/>
                <w:b/>
                <w:color w:val="auto"/>
                <w:sz w:val="32"/>
                <w:szCs w:val="32"/>
                <w:vertAlign w:val="baseline"/>
                <w:lang w:val="en-US" w:eastAsia="zh-CN"/>
              </w:rPr>
            </w:pPr>
            <w:r>
              <w:rPr>
                <w:rFonts w:hint="eastAsia" w:ascii="仿宋" w:hAnsi="仿宋" w:eastAsia="仿宋" w:cs="仿宋"/>
                <w:b w:val="0"/>
                <w:bCs/>
                <w:i w:val="0"/>
                <w:snapToGrid w:val="0"/>
                <w:color w:val="auto"/>
                <w:kern w:val="0"/>
                <w:sz w:val="24"/>
                <w:szCs w:val="24"/>
                <w:u w:val="none"/>
                <w:lang w:val="en-US" w:eastAsia="zh-CN" w:bidi="ar"/>
              </w:rPr>
              <w:t>1</w:t>
            </w:r>
            <w:r>
              <w:rPr>
                <w:rFonts w:hint="eastAsia" w:ascii="仿宋" w:hAnsi="仿宋" w:cs="仿宋"/>
                <w:b w:val="0"/>
                <w:bCs/>
                <w:i w:val="0"/>
                <w:snapToGrid w:val="0"/>
                <w:color w:val="auto"/>
                <w:kern w:val="0"/>
                <w:sz w:val="24"/>
                <w:szCs w:val="24"/>
                <w:u w:val="none"/>
                <w:lang w:val="en-US" w:eastAsia="zh-CN" w:bidi="ar"/>
              </w:rPr>
              <w:t>批</w:t>
            </w:r>
          </w:p>
        </w:tc>
      </w:tr>
    </w:tbl>
    <w:p w14:paraId="3EC3E7A1">
      <w:pPr>
        <w:jc w:val="left"/>
        <w:rPr>
          <w:rFonts w:hint="eastAsia" w:ascii="仿宋" w:hAnsi="仿宋" w:cs="宋体"/>
          <w:b/>
          <w:color w:val="auto"/>
          <w:sz w:val="32"/>
          <w:szCs w:val="32"/>
          <w:lang w:val="en-US" w:eastAsia="zh-CN"/>
        </w:rPr>
      </w:pPr>
    </w:p>
    <w:p w14:paraId="6CDA19BB">
      <w:pPr>
        <w:jc w:val="left"/>
        <w:rPr>
          <w:rFonts w:hint="eastAsia" w:ascii="Arial" w:hAnsi="Arial" w:eastAsia="Arial" w:cs="Arial"/>
          <w:color w:val="auto"/>
          <w:sz w:val="21"/>
          <w:szCs w:val="21"/>
        </w:rPr>
      </w:pPr>
      <w:r>
        <w:rPr>
          <w:rFonts w:hint="eastAsia" w:ascii="仿宋" w:hAnsi="仿宋" w:cs="宋体"/>
          <w:b/>
          <w:color w:val="auto"/>
          <w:sz w:val="32"/>
          <w:szCs w:val="32"/>
          <w:lang w:val="en-US" w:eastAsia="zh-CN"/>
        </w:rPr>
        <w:t>功能、参数设置：</w:t>
      </w:r>
    </w:p>
    <w:p w14:paraId="5BDFFBD0">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一、智慧安全防护管理云平台：</w:t>
      </w:r>
    </w:p>
    <w:p w14:paraId="05D8DFBA">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B/S系统架构设计，采用SpringMVC + Hibernate + Minidao+ Easyui+Jquery+Boostrap等基础架构，支持移动控制管理，可兼容电脑、手机、pad等设备；</w:t>
      </w:r>
    </w:p>
    <w:p w14:paraId="72BC005D">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平台包含录像管理、画面控制、视频存储、门禁管理、远程视频督导、无人自动化管理、校园管理、可视化管理、读卡器管理、多功能显示设备管理、班级设备管理、远程运维、权限授权、故障报修、校园设备管理、能耗管理、账号管理、日志管理、教室播放管理、故障告警、策略管理、漏水检测、资源平台、大数据显示等多个功能，无需安装多个软件，同平台统一管理。（须提供软件界面截图证明和第三方机构出具的“智能管理平台”测试报告）</w:t>
      </w:r>
    </w:p>
    <w:p w14:paraId="5EC2C47F">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2.支持视频预览、云台控制、录像回放、电子放大、设备收藏、联动报警、电子地图定位等功能。</w:t>
      </w:r>
    </w:p>
    <w:p w14:paraId="1FBA996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3.支持单画面、多画面（4、6、8、9、10、16、25、36、49、64画面，支持不少于100画面的自定义）预览视频，可设置分屏样式，可保存视图，定时切换、单监切换、分组切换预览视频、抓拍、本地录像等。</w:t>
      </w:r>
    </w:p>
    <w:p w14:paraId="6C10DF67">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4.支持控制云台，可设置预置位；支持设置用户对云台的控制权限显示模式、提示语组成（云台控制叠加用户信息）、控制权限过期时间。</w:t>
      </w:r>
    </w:p>
    <w:p w14:paraId="6DDFF55D">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支持录像检索、录像下载、剪切下载、即时回放、录像定位、录像播放控制（同步/异步回放、步退、退播/正播、停止、播放/暂停、步进）、录像抓拍、录像标签，支持对录像视频进行抽帧存储，对录像文件进行锁定。</w:t>
      </w:r>
    </w:p>
    <w:p w14:paraId="413ABD49">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6.支持对预览和回放的画面鼠标滚轮放大缩小，点击鼠标可拖动画面。</w:t>
      </w:r>
    </w:p>
    <w:p w14:paraId="5547AF4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7.支持将个人关注点位信息进行点位收藏，将常用的监控点位收藏到特定位置，以便进行快速查看。</w:t>
      </w:r>
    </w:p>
    <w:p w14:paraId="131B194A">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8、支持对前端设备进行管理，如视频监控设备等。</w:t>
      </w:r>
    </w:p>
    <w:p w14:paraId="41EB09B9">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9、支持对后端设备进行管理，包括硬盘录像机、交通主机、集中存储、云存储、文件存储、流媒体、智能分析、转码服务等。</w:t>
      </w:r>
    </w:p>
    <w:p w14:paraId="1ACE50E6">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10.实现用户管理（注册、登录、登出、登录状态监控等）、角色管理（默认角色权限、自定义角色CRUD）、权限管理（角色权限、用户权限微调）等基本权限功能。</w:t>
      </w:r>
    </w:p>
    <w:p w14:paraId="46A8345E">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11.支持通过给不同的用户分配权限来实现对设备的使用、查看、修改等权限划分。</w:t>
      </w:r>
    </w:p>
    <w:p w14:paraId="62074834">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12.支持给不同的用户设置用户级别，高级别的用户有优先控制设备的权限。</w:t>
      </w:r>
    </w:p>
    <w:p w14:paraId="427EC8B0">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13.权限微调：管理平台给用户分配权限后，可以通过管理员账户对已分配的用户权限进行调整。</w:t>
      </w:r>
    </w:p>
    <w:p w14:paraId="7E3A4F0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主页详情：直观显示运行天数、上课教室、教室总数、教室使用中、教室使用率、今日扫码次数、今日刷卡次数、扫码审批人数、设备故障台数、故障报修条数、课室预约次数。设备使用详情（包含开机、关机、离线）。扫码/刷卡记录（包含用户名称、教室名称、操作类型、操作时间）。课室预约列表（包含姓名、申请时间、用途、操作查看申请人微信、申请教室、使用人数、开始时间、结束时间、联系人、联系电话、申请用途、使用器材、审核状态）。故障报修列表（包含报修时间、描述、操作查看工单编号、名称、报修人微信、报修人姓名、报修人电话、报修地址、故障类型、故障描述、故障图片、维修状态、报修现场、维修现场）。扫码审批列表（包含姓名、申请时间、操作修改授权、申请人、申请人微信、手机号码、工号、证件后6位、申请图片、授权类型永久授权和指定时间段）；</w:t>
      </w:r>
    </w:p>
    <w:p w14:paraId="65CF729D">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15.校园管理：</w:t>
      </w:r>
    </w:p>
    <w:p w14:paraId="41345EF0">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15.1：教室设备：支持在浏览器界面右键查看本层课室、添加区域、修改区域属性添加教室、删除区域、下载教室数据模板、导入教室数据、顺序排序、倒叙排序、上移、下移。分不同颜色框显示教室使用状态（绿色），未使用教室（白色）、离线教室（红色）。直观图形显示网络，监控等设备的状态。并且可以远程进行管控。一键查看全部教室、上课教室、空闲教室、离线教室、全选、反选。 </w:t>
      </w:r>
    </w:p>
    <w:p w14:paraId="668B37A5">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15.2：拾音设备管理：支持远程查看教室无线智能拾音设备充电情况，智能拾音设备是否已经正常放回充电底座，电量是否已经充满等。使用完毕后如果没有将智能拾音设备放回充电底座，系统自动调用教室摄像机录像并通过微信的方式将录制照片或视频发送到管理员手机上</w:t>
      </w:r>
      <w:r>
        <w:rPr>
          <w:rFonts w:hint="eastAsia" w:asciiTheme="minorEastAsia" w:hAnsiTheme="minorEastAsia" w:eastAsiaTheme="minorEastAsia" w:cstheme="minorEastAsia"/>
          <w:color w:val="auto"/>
          <w:sz w:val="24"/>
          <w:szCs w:val="24"/>
          <w:lang w:val="en-US" w:eastAsia="zh-CN"/>
        </w:rPr>
        <w:t>。</w:t>
      </w:r>
    </w:p>
    <w:p w14:paraId="17D90AA4">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15.3：多画面监控，多画面显示摄像机视频、多画面显示电脑桌面，可选择1、4、9、16格显示、也可上一页、下一页切换显示，并能直观显示当前页和总页数。 </w:t>
      </w:r>
    </w:p>
    <w:p w14:paraId="7BB428CB">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15.4：设备详情，文字显示教师名称，多媒体设备开关、控设备网络状态。 </w:t>
      </w:r>
    </w:p>
    <w:p w14:paraId="3395D6AE">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15.5：读卡器管理，下发教师信息到指定教室和全部教室，并直观显示各教室下发状进度、状态，网络状态、卡号数量。可停止下发、继续下发、取消下发。可读取卡号、刷卡记录、刷卡时间限制、清除刷卡记录、删除所有卡号、删除单个卡号、下发人脸。</w:t>
      </w:r>
    </w:p>
    <w:p w14:paraId="12B0CB55">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15.6：门禁管理，下发教师信息到指定教室和全部教室门禁，并直观显示各教室下发状进度、状态，网络状态、卡号数量。可停止下发、继续下发、取消下发。可读取卡号、刷卡记录、刷卡时间限制、清除刷卡记录、删除所有卡号、删除单个卡号。</w:t>
      </w:r>
    </w:p>
    <w:p w14:paraId="3A129F06">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15.7：多功能显示设备管理，查看单个和多个教室控制屏信息，教室编号、设备ip、app程序版本、在线时间，并且远程修改屏密码，可选择区域操作。页面管理，新增页面、下发页面、修改页面、删除页面。修改页面时可修改页面名称、屏标题、锁屏背景、主页背景，显示和隐藏教室名称、修改教室名称字号，坐标（X轴、Y轴）。开机按钮的长、宽、X轴、Y轴。二维码的长、宽、X轴、Y轴。人脸的长、宽、X轴、Y轴。对讲的长、宽、X轴、Y轴。页面配置，可增加、删除页面、修改页面名称、上移页面、下移页面。可增加按钮，修改按钮名称、大小（长高），位置（XY），发送指令、演示选择、图标、额外指令。</w:t>
      </w:r>
    </w:p>
    <w:p w14:paraId="5443C6C6">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16.智慧运维：</w:t>
      </w:r>
    </w:p>
    <w:p w14:paraId="294954FE">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16.1：扫码授权，直观显示微信头像、微信昵称、姓名、工号、手机、图片、申请授权时间、授权时间段、权限审批时间、状态、操作修改授权，删除授权，启用选中、禁用选中、一键启动和禁用、导出数据。可筛选显示全部授权、已授权、未授权，显示授权二维码、授权白名单、扫码设置包含微信扫码的启动和禁用，课表时间授权的启动和禁用（启用后微信授权用户需要在课表上课时间内扫码有效）、课表可提前扫码时间。</w:t>
      </w:r>
    </w:p>
    <w:p w14:paraId="6BC9C2CF">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16.2：故障报修，直观显示工单编号、故障教室、报修地址、报修时间、故障类型、故障描述、故障图片、报修人、报修电话、接单人员、接单时间、维修状态、复核人员、复核时间、报修和维修时自动调用教室摄像机拍摄视频保存、删除工单数据及导出工单。故障类型可手动修改、添加大类和小类，修改和删除大类列表数据，修改和删除小类数据。可直线显示微信报修二维码和非微信报修二维码及链接地址。报修参数设置报修功能的启用和禁用、摄像机抓拍的描述、维修人员姓名、电话。数据统计包含本月报修、报修总次数、维修完成次数、维修完成率、接单率、未处理率、平均相应时间，并以柱状图曲线图等方式展示。</w:t>
      </w:r>
    </w:p>
    <w:p w14:paraId="51216DD1">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16.3：资产管理，资产录入资产名称、资产位置、资产类型、资产序列号、固定资产号、资产品牌、资产价格、资产SN码、资产参数、项目信息、供应商、供应日期、生产商、生成日期、维保单位、质保期、录入人员和录入时间、并可批量录入。自动生成资产二维码，通过微信扫码查看设备详情（包含设备名称、资产类型、资产序列号、固定资产号、生产日期、保修期、供应商、生产商、维保单位等）。更换记录查询与新增（包含教室名称、设备类型、更换总时长、更换时已使用时间、更换原因、更换时间、新设备型号、新设备品牌、新设备序列号、供应商、生产商、维保单位、备注及录入人员和录入时间。项目信息（包含项目名称、项目编号、合同编号、项目金额、签约时间、验收时间、质保时间、供应商、生产商、项目内容、项目产品及添加时间等）。资产公司（包含公司名称、公司简称、公司类型、公司地址、公司联系人及添加时间等）</w:t>
      </w:r>
    </w:p>
    <w:p w14:paraId="034BB26B">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17、能耗管理：</w:t>
      </w:r>
    </w:p>
    <w:p w14:paraId="69DA1DAC">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17.1：电源管理，浏览器上右键查看本层电源、添加区域、修改区域属性、添加电源、删除区域、下载二维码、下载电源数据模板、导入电源数据、顺序和倒叙排列，上移和下移等，直观显示电源在线离线状态、控制电源通电和断电（须具有操作提醒确认功能，防误操作）、批量全选和反选、电源设置定时设置、分路命名，修改电源参数（过载、漏电、欠压、过压、过流值设置，自动和手动矫正、设备时间读取和校准及开关的启用和禁用）。 </w:t>
      </w:r>
    </w:p>
    <w:p w14:paraId="4BD51637">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17.2：电源数据：直观显示设备总数、在线设备数量、设备在线率、今日报警、今日停电次数、今日电量、今日漏电次数、今日过流、过压、欠压次数，环比同比显示报警数据、图形显示故障类型分布（月、年），故障详情显示。 </w:t>
      </w:r>
    </w:p>
    <w:p w14:paraId="42800473">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17.3：能耗监测：大数据显示用电情况，今日电量、本月电量、能耗警报台数、设备用电数据（7天、环比、同比）、实时用电详情及能耗报警详情。 </w:t>
      </w:r>
    </w:p>
    <w:p w14:paraId="401EF68E">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17.4：消息提醒：当发生任意故障（停电、过压、过流、欠压等）时，自动弹出故障详情并配上声音提醒，并自动保存供后期查询。</w:t>
      </w:r>
    </w:p>
    <w:p w14:paraId="1E38B77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18、系统管理：</w:t>
      </w:r>
    </w:p>
    <w:p w14:paraId="07D3ED8B">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18.1：教室信息查询，具有基本参数、摄像头参数、物联参数、门禁参数、电源参数、教室二维码、设备版本、电脑信息、智慧屏参数、班牌信息查询功能，设备版本包含中控版本、读卡器版本、拾音设备版本信息。电脑信息包含型号、系统、cpu信息、硬盘信息、内存信息、分辨率、显卡信息、主板信息、ip地址、MAC地址等。</w:t>
      </w:r>
    </w:p>
    <w:p w14:paraId="6AD0A3C6">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18.2：账号管理，自定义多级权限管理。多辖区管理员可以分权限管理自己辖区设备。</w:t>
      </w:r>
    </w:p>
    <w:p w14:paraId="33910CAF">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18.3：日志管理，自动记录管控日志、刷卡日志、扫码日志、电源日志、定时日志、联动日志等。</w:t>
      </w:r>
    </w:p>
    <w:p w14:paraId="1103E474">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18.4：策略管理，定时策略，可定时任意功能不仅限于设备开关。比如定时开关灯等。联动策略功能，能够实现有人无人自动开关灯开关空调开关中控、关照小于大于设定值自动开灯关灯、温度小于大于设定值自动打开和关闭空调等功能。  </w:t>
      </w:r>
    </w:p>
    <w:p w14:paraId="18B1553F">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18.5：漏水检测，配合漏水模块智能检测教室漏水状态。</w:t>
      </w:r>
    </w:p>
    <w:p w14:paraId="5F59145B">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19、大数据显示管理：</w:t>
      </w:r>
    </w:p>
    <w:p w14:paraId="72407FD2">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   数据大屏，楼栋模型滚动显示各楼栋教室数量、上课教室、告警次数。实时展示教室数量、使用中的教室数量、教室使用率、今日刷卡、今日扫码、教室状态、教室运行时间，中控异常数量，投影机预警数量、服务器状态、微信扫码信息、故障报修信息。 </w:t>
      </w:r>
    </w:p>
    <w:p w14:paraId="051BED6B">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20、AI自动诊断：</w:t>
      </w:r>
    </w:p>
    <w:p w14:paraId="700D34D5">
      <w:pPr>
        <w:widowControl w:val="0"/>
        <w:numPr>
          <w:ilvl w:val="0"/>
          <w:numId w:val="0"/>
        </w:numPr>
        <w:ind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20.1采用AI识别技术，利用教室网络摄像机AI识别诊断，确认中控状态是否正常、电脑状态、投影机状态、投影机亮度流明数值、摄像机状态、音响状态、网络状态、电源状态、巡检现场图片、巡检状态（开始、结束）、巡检结果、巡检时间等关键功能是否工作正常，自动生成巡检报告；如设备有异常情况，联动教室摄像头抓拍巡检现场并自动上传到智慧教室管理云平台保存，平台会及时推送信息或音频报警的方式通知管理人员。现场扫码报修与技术人员维修设备时，具有联动教室摄像头自动启动录像并自动上传到智慧管理云平台保存，且保存的视频与设备故障维护信息在同一目录下；同时推送给管理人员，管理员可集中对设备的报修和技术人员维修全过程管理，后期可通过智慧教室管理云平台记录故障从报警到完全修复后的全流程信息和相关视频录像，实现设备故障的可追溯性；</w:t>
      </w:r>
    </w:p>
    <w:p w14:paraId="431691FF">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21、移动管理：支持手机等移动设备，免安装方式实现手机等移动控制教室设备、查看教室设备状态。 </w:t>
      </w:r>
    </w:p>
    <w:p w14:paraId="38033D0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22、教务及系统对接：</w:t>
      </w:r>
    </w:p>
    <w:p w14:paraId="655C2C5A">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22.1：用户对接：建立用户中间库，跟学校用户系统对接，采用定时更新方式同步，对接的表格至少包含：教工表、学生表、用户ID表、部门表、机构表、班级表、专业表。用户数据包含：姓名、教工或学号、姓名、电话、卡号、人脸照片、二维码OPEN ID；</w:t>
      </w:r>
    </w:p>
    <w:p w14:paraId="4982A9F8">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22.2：用户API：梳理用户数据，为各种应用子平台应用提供用户输入输出接口。</w:t>
      </w:r>
    </w:p>
    <w:p w14:paraId="1114AB23">
      <w:pPr>
        <w:numPr>
          <w:ilvl w:val="0"/>
          <w:numId w:val="0"/>
        </w:numPr>
        <w:jc w:val="left"/>
        <w:rPr>
          <w:rFonts w:hint="eastAsia" w:asciiTheme="minorEastAsia" w:hAnsiTheme="minorEastAsia" w:eastAsiaTheme="minorEastAsia" w:cstheme="minorEastAsia"/>
          <w:color w:val="auto"/>
          <w:sz w:val="24"/>
          <w:szCs w:val="24"/>
          <w:lang w:val="en-US" w:eastAsia="zh-CN"/>
        </w:rPr>
      </w:pPr>
    </w:p>
    <w:p w14:paraId="5216909A">
      <w:p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二、汇聚交换设备</w:t>
      </w:r>
    </w:p>
    <w:p w14:paraId="3B3233FB">
      <w:pPr>
        <w:jc w:val="left"/>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千兆/二层/≥28口（≥24电口+4光口）</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1*40W</w:t>
      </w:r>
      <w:r>
        <w:rPr>
          <w:rFonts w:hint="eastAsia" w:asciiTheme="minorEastAsia" w:hAnsiTheme="minorEastAsia" w:eastAsiaTheme="minorEastAsia" w:cstheme="minorEastAsia"/>
          <w:color w:val="auto"/>
          <w:sz w:val="24"/>
          <w:szCs w:val="24"/>
          <w:lang w:val="en-US" w:eastAsia="zh-CN"/>
        </w:rPr>
        <w:t>电源</w:t>
      </w:r>
      <w:r>
        <w:rPr>
          <w:rFonts w:hint="eastAsia" w:asciiTheme="minorEastAsia" w:hAnsiTheme="minorEastAsia" w:eastAsiaTheme="minorEastAsia" w:cstheme="minorEastAsia"/>
          <w:color w:val="auto"/>
          <w:sz w:val="24"/>
          <w:szCs w:val="24"/>
          <w:lang w:eastAsia="zh-CN"/>
        </w:rPr>
        <w:t>。</w:t>
      </w:r>
    </w:p>
    <w:p w14:paraId="3FD8F21A">
      <w:pPr>
        <w:jc w:val="left"/>
        <w:rPr>
          <w:rFonts w:hint="eastAsia" w:asciiTheme="minorEastAsia" w:hAnsiTheme="minorEastAsia" w:eastAsiaTheme="minorEastAsia" w:cstheme="minorEastAsia"/>
          <w:color w:val="auto"/>
          <w:sz w:val="24"/>
          <w:szCs w:val="24"/>
        </w:rPr>
      </w:pPr>
    </w:p>
    <w:p w14:paraId="254D29AE">
      <w:pPr>
        <w:numPr>
          <w:ilvl w:val="0"/>
          <w:numId w:val="1"/>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综合平台一体机</w:t>
      </w:r>
    </w:p>
    <w:p w14:paraId="01BF3AA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1.支持嵌入式Linux 操作系统。</w:t>
      </w:r>
    </w:p>
    <w:p w14:paraId="657C4515">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2.至少提供下列接口：1个eSATA 接口，2 个HDMI接口, 1 个VGA 接口，1 个232 串口，2 个USB3.0接口，4 个千兆以太网口，1 对音频输入/输出接口，1 个复位键，8 路报警输入，4 路报警输出接口。</w:t>
      </w:r>
    </w:p>
    <w:p w14:paraId="38152B7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3.不少于24个SATA 硬盘接口（支持最大16TB 监控级或企业级硬盘）；前面板应具有一对一硬盘指示灯以及不少于4个主机指示灯，包括电源、运行、网络和告警指示灯。 应配备静音风扇，距离风扇口10cm 处运行噪声应不高于50.0dB。(需提供招标公告发布前生效的公安部授权检测机构出具的检测报告复印件佐证）</w:t>
      </w:r>
    </w:p>
    <w:p w14:paraId="7757C8D3">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4.支持前置硬盘，无需拆机即能实现硬盘插拔。</w:t>
      </w:r>
    </w:p>
    <w:p w14:paraId="2C24429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5.包含8路报警输入接口、4路报警输出接口、4个千兆以太网口。</w:t>
      </w:r>
    </w:p>
    <w:p w14:paraId="14285040">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  平台支持模糊检索、自定义展示以及给不同的用户设置用户级别：高级别的用户有优先控制设备的权限，支持云台控制用户信息叠加；(需提供招标公告发布前生效的公安部授权检测机构出具的检测报告复印件佐证）</w:t>
      </w:r>
    </w:p>
    <w:p w14:paraId="2E93CF00">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7、应支持对平台进行模块化配置管理，包括组织架构、设备管理、权限管理、存储管理、人员管理、日志查询、访客配置、平台级联、授权认证、邮件设置、数据库备份、NTP校时管理。</w:t>
      </w:r>
    </w:p>
    <w:p w14:paraId="4C3279F7">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8、需具有监控画面记忆功能，客户端退出后再次登录时，依然可以显示退出前的画面。(需提供招标公告发布前生效的公安部授权检测机构出具的检测报告复印件佐证）</w:t>
      </w:r>
    </w:p>
    <w:p w14:paraId="36AB310A">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 应支持在1/4/6/8/9/16/25/36/49/64 及自定义画面时进行监控点位轮巡预览，轮巡时间可设置，支持全屏显示。(需提供招标公告发布前生效的公安部授权检测机构出具的检测报告复印件佐证）</w:t>
      </w:r>
    </w:p>
    <w:p w14:paraId="5D84FD02">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10、应支持开启/关闭ws（websocket）协议；支持无插件视频；支持GAT 1400.4-2017协议；(需提供招标公告发布前生效的公安部授权检测机构出具的检测报告复印件佐证）</w:t>
      </w:r>
    </w:p>
    <w:p w14:paraId="44A8F358">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11、应支持添加2000个前端IPC。</w:t>
      </w:r>
    </w:p>
    <w:p w14:paraId="43194610">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12、支持接入主流厂家的IPC设备。</w:t>
      </w:r>
    </w:p>
    <w:p w14:paraId="5BA0580B">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13、接入设备具有ONVIF、私有协议等设置选项。</w:t>
      </w:r>
    </w:p>
    <w:p w14:paraId="00EC489C">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14、内置网关、支持对接GB/T 28181-2016协议。</w:t>
      </w:r>
    </w:p>
    <w:p w14:paraId="69718935">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15、支持轮巡一键巡检上墙，可选择所有设备或指定通道（包含单个设备通道、多个组织通道、模糊搜索的通道）一键上墙；(需提供招标公告发布前生效的公安部授权检测机构出具的检测报告复印件佐证）</w:t>
      </w:r>
    </w:p>
    <w:p w14:paraId="53564F1F">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16、  支持对录像文件回放解码上墙，支持录像定位，快进、快退。(需提供招标公告发布前生效的公安部授权检测机构出具的检测报告复印件佐证）</w:t>
      </w:r>
    </w:p>
    <w:p w14:paraId="5373394B">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17、  平台可实现对警戒摄像机的管理，实现三级预警功能。可自定义选择在收到不同级别事件信息后给管理人员推送报警信息。(需提供招标公告发布前生效的公安部授权检测机构出具的检测报告复印件佐证）</w:t>
      </w:r>
    </w:p>
    <w:p w14:paraId="732C1092">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18、  支持在电子地图上显示摄像机的监控区域方位，且能随云台转动而变化；支持在电子地图上自定义画点、线、面进行标注，可自定义颜色及防区形状；(需提供招标公告发布前生效的公安部授权检测机构出具的检测报告复印件佐证）</w:t>
      </w:r>
    </w:p>
    <w:p w14:paraId="06C989A7">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19、能在AC100V～AC240V 的供电条件下正常工作。</w:t>
      </w:r>
    </w:p>
    <w:p w14:paraId="47093A42">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p>
    <w:p w14:paraId="6C8AA48C">
      <w:pPr>
        <w:numPr>
          <w:ilvl w:val="0"/>
          <w:numId w:val="2"/>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蓝屏智能网络控制台</w:t>
      </w:r>
    </w:p>
    <w:p w14:paraId="1C6923D5">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1.设备高度≥1.5U,核心采用国产64位处理器，运行内存≥4GB DDR4，存储≥8GB EMMC；</w:t>
      </w:r>
    </w:p>
    <w:p w14:paraId="5DD42E5E">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2.Linux操作系统，支持7x24小时不间断运行；</w:t>
      </w:r>
    </w:p>
    <w:p w14:paraId="2469F51C">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3.  视频接口：高清信号无缝切换，支持≥4路HDMI输入接口，≥1路USB-C视频输入接口，支持同时预览4路HDMI输入信号源，支持≥6路HDMI输出接口(支持两路分辨率达3840*2160 @60Hz)；≥1路USB-C扩展接口，支持OSD可编程菜单，支持可视化预览监测OPS、台式机、笔记本、多媒体等设备接入及可视化信号切换，支持信号画面通过网络或者光纤任意扩屏，支持同时接入教师机和学生机的全景和特写4路高清信号解码；  </w:t>
      </w:r>
    </w:p>
    <w:p w14:paraId="0A421AA5">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4.  组网融合：支持教室任意组网融合，音视频互联互通，支持多教室合班音视频画面同步上课，全画面可录制，跨教室KVM互动，信号互换，支持以太网或光纤组网，双网隔离保障信息安全，支持一条网线或一条光纤扩屏显示和双向USB互操作。  </w:t>
      </w:r>
    </w:p>
    <w:p w14:paraId="722B1460">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5.  主机支持源码备份，避免设备维护找不到配置，具备完善的集成开发环境，核心芯片和IDE国产自主可控，主机支持直连数据库，支持数据课表数据自动同步，支持SQL语句，主机支持本地数据库功能。  </w:t>
      </w:r>
    </w:p>
    <w:p w14:paraId="67160A3D">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6.  音频接口：支持≥3路3.5mm音频线性输入接口，支持≥3路3.5mm音频线性输出接口，支持≥4路48V幻象供电麦克风接口，支持配置幻象供电开启或关闭，可接吊装麦克风，内置DSP抑制防啸叫处理功能，支持3路任意可控混音输出，系统支持任意HDMI输入、DSP输入混音，支持任意2路输入同时混音。  </w:t>
      </w:r>
    </w:p>
    <w:p w14:paraId="4C106E77">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7.  支持≥4路USB HUB接口和4路KVM功能，KVM同时具备电脑开机监测，支持电脑模拟关机，KVM支持远程可视化桌面操作；  </w:t>
      </w:r>
    </w:p>
    <w:p w14:paraId="2AADF215">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8.  网络接口：系统具备双网卡功能，支持双链路控制，数据物理安全隔离，支持1路2.5G光纤接口，支持≥5路10/100/1000M网络接口，支持≥4路WLAN划分，支持可编程千兆网口，可任意设置网络接口启用或禁用，且具有高级虚拟电缆测试器（VCT）诊断功能‌；  </w:t>
      </w:r>
    </w:p>
    <w:p w14:paraId="417819A8">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9.  控制接口：支持≥8可编程RS232控制接口，支持≥1路DC12V输出控制接口，支持≥1路DC5V输出控制接口，支持≥2路可编程RS485控制接口，支持≥5路可编程输出干节点接口，含2路双联，3路单联；支持≥8路红外控制接口，支持≥8路IO控制接口，支持≥3路ANT天线接口，可选物联及音频接收模块；  </w:t>
      </w:r>
    </w:p>
    <w:p w14:paraId="128C1C50">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10.可控电源模块≥4路，采用防脱落插拔式接线端子，带法兰螺丝锁紧装置；带电流过载保护模块，电流过载自动断电；可编程实现投影机断电延时保护功能，可编程定时控制，支持平台控制；  </w:t>
      </w:r>
    </w:p>
    <w:p w14:paraId="4834D9F3">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11.嵌入式智能物联模块，实现远程控制，支持编程实现设备的自动开关，联动，可视化管理、读卡器管理、门禁管理、智慧屏管理、班牌管理、督导巡课、课表管理、投影机管理、故障告警、策略管理；</w:t>
      </w:r>
    </w:p>
    <w:p w14:paraId="737D81C9">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12.支持远程控制重启、远程管理、支持系统状态监测并为运维系统提供相关信息等；</w:t>
      </w:r>
    </w:p>
    <w:p w14:paraId="151783F7">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13.  支持网络方式控制录播设备，支持一键启停录播、启停直播、自动导播等功能，支持分别控制和显示4个摄像机机位画面；  </w:t>
      </w:r>
    </w:p>
    <w:p w14:paraId="315E5AA0">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14.  支持国产银河麒麟、U麒麟、UOS、欧拉、中兴新支点、debian、ubuntu等系统控制；  </w:t>
      </w:r>
    </w:p>
    <w:p w14:paraId="4DF661B3">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15.支持PC端、移动端、IOS端以及边缘数据平台端数据交互自动同步；</w:t>
      </w:r>
    </w:p>
    <w:p w14:paraId="3A4D74B1">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16.支持系统自动云诊断、云备份、云恢复，系统支持主机源码自备份功能；</w:t>
      </w:r>
    </w:p>
    <w:p w14:paraId="55D487C9">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17.自动时钟同步功能，精准执行用户自定义的时间预约功能，可精确到年月日时分秒；  </w:t>
      </w:r>
    </w:p>
    <w:p w14:paraId="53A70672">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18.  支持时间轴多线程事件编辑功能和多线程功能；  </w:t>
      </w:r>
    </w:p>
    <w:p w14:paraId="7B27E8D9">
      <w:pPr>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19.  支持USB-C扩展一键扫码、刷卡、NFC、SIP对讲  </w:t>
      </w:r>
    </w:p>
    <w:p w14:paraId="0C205297">
      <w:pPr>
        <w:numPr>
          <w:ilvl w:val="0"/>
          <w:numId w:val="0"/>
        </w:numPr>
        <w:jc w:val="left"/>
        <w:rPr>
          <w:rFonts w:hint="eastAsia" w:asciiTheme="minorEastAsia" w:hAnsiTheme="minorEastAsia" w:eastAsiaTheme="minorEastAsia" w:cstheme="minorEastAsia"/>
          <w:color w:val="auto"/>
          <w:sz w:val="24"/>
          <w:szCs w:val="24"/>
          <w:lang w:val="en-US" w:eastAsia="zh-CN"/>
        </w:rPr>
      </w:pPr>
    </w:p>
    <w:p w14:paraId="00953C39">
      <w:pPr>
        <w:numPr>
          <w:ilvl w:val="0"/>
          <w:numId w:val="2"/>
        </w:numPr>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数字录制存储设备</w:t>
      </w:r>
    </w:p>
    <w:p w14:paraId="216170C2">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 应支持接入1TB、2TB、3TB、4TB、6TB、8TB、10TB容量的SATA接口硬盘，可共接入16块SATA接口硬盘。</w:t>
      </w:r>
    </w:p>
    <w:p w14:paraId="05D0B23D">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 支持最大接入路数应不少于80路，应支持接入编码格式为H.264、H.265的视频图像。</w:t>
      </w:r>
    </w:p>
    <w:p w14:paraId="625EA17C">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 应具有2个100M/1000M自适应以太网口，2个前置USB2.0接口，1个后置USB3.0接口，2个HDMI接口，2个VGA接口 ，一对JACK音频输入/输出、一路BNC音频输出，2个RS-485控制接口，1个RS-232调试接口，16路报警输入接口，4路报警输出接口，一个eSATA接口，内置风扇。</w:t>
      </w:r>
    </w:p>
    <w:p w14:paraId="48658AF3">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  带宽总资源应不低于960M（接入带宽640M，转发带宽320M）；应支持同时预览4路12MP（5520×2400）、6路8MP（4096×1800）、8路6MP（3840×1680）、9路5MP（2880×1620）、12路4MP（2688×1520）、16路3MP（2304×1296）、24路1080P（1920×1080）、48路720P（1280×720）、80路4CIF（704×576）分辨率通道（需提供招标公告发布前生效的公安部授权检测机构出具的检测报告复印件佐证）</w:t>
      </w:r>
    </w:p>
    <w:p w14:paraId="7865471E">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  应支持将接入的图像以多画面分割方式显示，分割为1/2/3/4/5/6/7/8/9/10/12/13/16/20A/20B/25/32/36/40/64/80画面；当发生报警时，应可录制报警停止后10/15/30/60/600秒的视频录像（需提供招标公告发布前生效的公安部授权检测机构出具的检测报告复印件佐证）</w:t>
      </w:r>
    </w:p>
    <w:p w14:paraId="4C333093">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应可同时支持单路倒放，正放不少于4路12MP（5520×2400）的视频图像或6路8mp（4096×1800）的视频图像或9路5MP（2880×1620）的视频图像或12路4MP（2688×1520）的视频图像或16路3MP（2304×1296）的视频图像或16路1080p（1920×1080）格式的视频图像或16路720p（1280×720）的视频图像或16路4CIF（704×576）的视频图像。</w:t>
      </w:r>
    </w:p>
    <w:p w14:paraId="02E36A4F">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  2路HDMI显示输出的分辨率可设置为800*600(60Hz)、1024*768(60Hz)、1280*720(50Hz/60Hz)、1280*800(60Hz)、1366*768(60Hz)、1440*900(60Hz)、1920*1080(50Hz/60Hz)、2560*1440(30Hz/60Hz)、2560*1600(60Hz)、3840*2160(30Hz/60Hz) （需提供招标公告发布前生效的公安部授权检测机构出具的检测报告复印件佐证）</w:t>
      </w:r>
    </w:p>
    <w:p w14:paraId="246A991A">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p>
    <w:p w14:paraId="6CD62E34">
      <w:pPr>
        <w:numPr>
          <w:ilvl w:val="0"/>
          <w:numId w:val="2"/>
        </w:numPr>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硬盘</w:t>
      </w:r>
    </w:p>
    <w:p w14:paraId="120AA86A">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专业级6TB</w:t>
      </w:r>
    </w:p>
    <w:p w14:paraId="1600127D">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接口：SATA 6Gb/s；</w:t>
      </w:r>
    </w:p>
    <w:p w14:paraId="51CA3A21">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转速5400rpm；</w:t>
      </w:r>
    </w:p>
    <w:p w14:paraId="46B7F64B">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256MB缓存；</w:t>
      </w:r>
    </w:p>
    <w:p w14:paraId="1F308EEA">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最大持续传输速率180MB/s；</w:t>
      </w:r>
    </w:p>
    <w:p w14:paraId="02C2686C">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开机小时数8760；</w:t>
      </w:r>
    </w:p>
    <w:p w14:paraId="5EB45430">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平均故障间隔时间1,000,000小时；</w:t>
      </w:r>
    </w:p>
    <w:p w14:paraId="5BF0558E">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启动电流（12V）:1.8；</w:t>
      </w:r>
    </w:p>
    <w:p w14:paraId="120A79ED">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平均工作功率5.3W；</w:t>
      </w:r>
    </w:p>
    <w:p w14:paraId="3C3EF898">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电压公差：5V±5%，12V±10%；</w:t>
      </w:r>
    </w:p>
    <w:p w14:paraId="5E6FD727">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工作温度0~65℃。</w:t>
      </w:r>
    </w:p>
    <w:p w14:paraId="3C94CC6E">
      <w:pPr>
        <w:numPr>
          <w:ilvl w:val="0"/>
          <w:numId w:val="0"/>
        </w:numPr>
        <w:ind w:leftChars="0"/>
        <w:jc w:val="left"/>
        <w:rPr>
          <w:rFonts w:hint="eastAsia" w:asciiTheme="minorEastAsia" w:hAnsiTheme="minorEastAsia" w:eastAsiaTheme="minorEastAsia" w:cstheme="minorEastAsia"/>
          <w:color w:val="auto"/>
          <w:sz w:val="24"/>
          <w:szCs w:val="24"/>
          <w:lang w:val="en-US" w:eastAsia="zh-CN"/>
        </w:rPr>
      </w:pPr>
    </w:p>
    <w:p w14:paraId="60D08830">
      <w:pPr>
        <w:numPr>
          <w:ilvl w:val="0"/>
          <w:numId w:val="2"/>
        </w:numPr>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数字解析一体机</w:t>
      </w:r>
    </w:p>
    <w:p w14:paraId="0A6BD42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1、支持不少于2路本地高清视频输入，不少于9路视频解码输出</w:t>
      </w:r>
    </w:p>
    <w:p w14:paraId="799E76B4">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2、应支持 H.265、H.264（Baseline/Main/High Profile)、MPEG4、MJPEG 视频解码。应支持G.711A、G.711U、AAC、ADPCM音频解码</w:t>
      </w:r>
    </w:p>
    <w:p w14:paraId="2F01F1B4">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3、应支持不少于：12MP（4000×3072）、4K（3840×2160）、UXGA（1600×1200）、SXGA（1280×1024）、 QXGA（2048×1536）、XGA（1024×768）、1080P（1920×1080）、960P（1280×960）、960H （960×576）、720P（1280×720）、VGA（640×480）、4CIF（704×576）、CIF （352×288）分辨率解码</w:t>
      </w:r>
    </w:p>
    <w:p w14:paraId="19D69293">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4、能设置不少于16个系统预案，并支持快速调取</w:t>
      </w:r>
    </w:p>
    <w:p w14:paraId="283AD373">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5、支持不低于4K（分辨率 3840×2160）底图显示（可通过 U 盘读入），应能在系统未添加通道时显示背景底图</w:t>
      </w:r>
    </w:p>
    <w:p w14:paraId="49DF2ECB">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6、应支持拼接、开窗、叠加、漫游、跨屏等功能</w:t>
      </w:r>
    </w:p>
    <w:p w14:paraId="5D40BC5F">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  应支持≥9个屏任意拼接，每屏支持不少于1/2/3/4/6/8/9/10/13/16/20/25/36/40/64固定分割；HDMI输入支持不少于以下分辨率：3840×2160@30Hz、2560×1600@30Hz、1920×1080@60Hz、1920×1080@50Hz、1600×1200@60Hz、1680×1050@60Hz、1280× 1024@60Hz、1440×900@60Hz、1280×800@60Hz、1280×720@60Hz、1280×720@50Hz、1024×768@60Hz。支持叠加图层不小于80层。（需提供公安部授权检测机构出具的检测报告复印件佐证）</w:t>
      </w:r>
    </w:p>
    <w:p w14:paraId="3DA9815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8、应具有GB/T 28181、Onvif、RTP、RTSP设置选项</w:t>
      </w:r>
    </w:p>
    <w:p w14:paraId="218C573F">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9、支持通过网络接入IPC、NVR进行解码</w:t>
      </w:r>
    </w:p>
    <w:p w14:paraId="4A0F8B29">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10、解码输出应能根据输入通道的分辨率、码率、帧率的不同进行自适应调整输出的分辨率、码率和帧率</w:t>
      </w:r>
    </w:p>
    <w:p w14:paraId="66885FCC">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11、支持不少于16个开窗</w:t>
      </w:r>
    </w:p>
    <w:p w14:paraId="38F0CA1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12、HDMI输出支持不少于以下分辨率设置：3840×2160@30Hz、1920×1080@60Hz、1440×900@60Hz、1366×768@60Hz、1280×1024@60Hz、1280×800@60Hz、1280×720@60Hz、1024×768@60Hz、800×600@60Hz</w:t>
      </w:r>
    </w:p>
    <w:p w14:paraId="52468E3A">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13、支持单画面添加不少于64路通道轮巡解码 </w:t>
      </w:r>
    </w:p>
    <w:p w14:paraId="4CCBFC89">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14、应具有透明通道设置选项</w:t>
      </w:r>
    </w:p>
    <w:p w14:paraId="7C1E541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15、应支持远程获取和配置参数，应支持远程导出和导入参数；应支持远程获取系统运行状态、系统日志；应支持远程重启、恢复默认配置、升级等日常维护</w:t>
      </w:r>
    </w:p>
    <w:p w14:paraId="49A4B2A0">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p>
    <w:p w14:paraId="19170C1F">
      <w:pPr>
        <w:widowControl w:val="0"/>
        <w:numPr>
          <w:ilvl w:val="0"/>
          <w:numId w:val="2"/>
        </w:numPr>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前端视频采集设备</w:t>
      </w:r>
    </w:p>
    <w:p w14:paraId="3B250C7E">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  最低照度：彩色：≤0.0002lx；黑白：≤0.0001lx；在IE浏览器下，应具有感兴趣区域设置选项；应能设置不少于8个感兴趣区域；应支持不少于2路报警输入、1路报警输出；（需提供公安部授权检测机构出具的检测报告复印件佐证）</w:t>
      </w:r>
    </w:p>
    <w:p w14:paraId="47CB60CD">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2、设备应配置电动变焦镜头，镜头焦距不低于2.8～12mm；红外补光距离不少于30米，白光补光距离不少于10米 </w:t>
      </w:r>
    </w:p>
    <w:p w14:paraId="100913DA">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3、设备应支持不少于1个RJ45网口、1个RS485接口、1对音频输入／输出接口、1个TF卡槽、1个复位按钮、内置MIC、内置扬声器；</w:t>
      </w:r>
    </w:p>
    <w:p w14:paraId="634B8B37">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4、在浏览器或客户端软件下，应具有H.265、H.264(Main Profile、High Profile、Baseline Profile)、M-JPEG；</w:t>
      </w:r>
    </w:p>
    <w:p w14:paraId="0058585B">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5、开启智能行为分析功能后，应可对人、车、人和车进行检测</w:t>
      </w:r>
    </w:p>
    <w:p w14:paraId="57B6B065">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6、应支持G. 711A、G. 711U、ADPCM_D音频编码设置选项</w:t>
      </w:r>
    </w:p>
    <w:p w14:paraId="6A7F7408">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7、音频采样率应可设置为8kbps、32kbps、48kbps</w:t>
      </w:r>
    </w:p>
    <w:p w14:paraId="110B77C3">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8、信噪比≥60dB，宽动态≥120dB，不低于200万像素1/2.8英寸CMOS传感器半球型摄像机</w:t>
      </w:r>
    </w:p>
    <w:p w14:paraId="70322048">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9、应具有电子快门，快门速度1/100000s~1s可调 </w:t>
      </w:r>
    </w:p>
    <w:p w14:paraId="06055B49">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10、支持警戒功能，包括白光警戒、语音警戒，语音警戒可自定义</w:t>
      </w:r>
    </w:p>
    <w:p w14:paraId="46F0E528">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  应支持≥512GB TF卡；具有人脸全景图片抓拍和人脸特写图片抓拍功能。应能设置人脸检测区域。支持人脸检测的最小入脸尺寸设置，最小可设置19×19像素。应能对同时出现在静态图片中的至少32个人脸目标进行检测并实时叠加人脸框框出人脸。应可对设置检测区域内过往的人员进行双向计数统计，支持4种人数计数功能（垂直、绊线、区域、队列）；（需提供公安部授权检测机构出具的检测报告复印件佐证）</w:t>
      </w:r>
    </w:p>
    <w:p w14:paraId="58EFE633">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支持智能行为分析功能，应可对以下行为进行检测，并可通过客户端软件或浏览器给出报警提示：绊线入侵、双绊线入侵、周界入侵、物品遗留、物品丢失、徘徊检测、奔跑检测、停车检测、人员聚集、安全帽检测、值岗检测、视频诊断、音频异常侦测；</w:t>
      </w:r>
    </w:p>
    <w:p w14:paraId="35752D49">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13、支持POE供电；最大应支持512GB TF卡；应支持TF卡热插拔（需提供招标公告发布前生效的公安部授权检测机构出具的检测报告复印件佐证）</w:t>
      </w:r>
    </w:p>
    <w:p w14:paraId="5C08A8B2">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p>
    <w:p w14:paraId="5519A500">
      <w:pPr>
        <w:widowControl w:val="0"/>
        <w:numPr>
          <w:ilvl w:val="0"/>
          <w:numId w:val="2"/>
        </w:numPr>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电源保护装置</w:t>
      </w:r>
    </w:p>
    <w:p w14:paraId="6BDCEC63">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设计位置：主设备前端串联安装</w:t>
      </w:r>
    </w:p>
    <w:p w14:paraId="5B2142BA">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设备参数</w:t>
      </w:r>
    </w:p>
    <w:p w14:paraId="7F95CB53">
      <w:pPr>
        <w:jc w:val="left"/>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lang w:val="en-US" w:eastAsia="zh-CN"/>
        </w:rPr>
        <w:t>(</w:t>
      </w:r>
      <w:r>
        <w:rPr>
          <w:rFonts w:hint="eastAsia" w:asciiTheme="minorEastAsia" w:hAnsiTheme="minorEastAsia" w:eastAsiaTheme="minorEastAsia" w:cstheme="minorEastAsia"/>
          <w:b w:val="0"/>
          <w:bCs w:val="0"/>
          <w:color w:val="auto"/>
          <w:sz w:val="24"/>
          <w:szCs w:val="24"/>
        </w:rPr>
        <w:t>一</w:t>
      </w:r>
      <w:r>
        <w:rPr>
          <w:rFonts w:hint="eastAsia" w:asciiTheme="minorEastAsia" w:hAnsiTheme="minorEastAsia" w:eastAsiaTheme="minorEastAsia" w:cstheme="minorEastAsia"/>
          <w:b w:val="0"/>
          <w:bCs w:val="0"/>
          <w:color w:val="auto"/>
          <w:sz w:val="24"/>
          <w:szCs w:val="24"/>
          <w:lang w:val="en-US" w:eastAsia="zh-CN"/>
        </w:rPr>
        <w:t>)</w:t>
      </w:r>
      <w:r>
        <w:rPr>
          <w:rFonts w:hint="eastAsia" w:asciiTheme="minorEastAsia" w:hAnsiTheme="minorEastAsia" w:eastAsiaTheme="minorEastAsia" w:cstheme="minorEastAsia"/>
          <w:b w:val="0"/>
          <w:bCs w:val="0"/>
          <w:color w:val="auto"/>
          <w:sz w:val="24"/>
          <w:szCs w:val="24"/>
        </w:rPr>
        <w:t>、硬件参数</w:t>
      </w:r>
    </w:p>
    <w:p w14:paraId="01BC4EEA">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运行温度：工业耐温70℃</w:t>
      </w:r>
    </w:p>
    <w:p w14:paraId="68C91092">
      <w:p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rPr>
        <w:t>芯片：高性能微控制器主控芯片</w:t>
      </w:r>
    </w:p>
    <w:p w14:paraId="3EC22A97">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供电：市电220V供电</w:t>
      </w:r>
    </w:p>
    <w:p w14:paraId="088FD68F">
      <w:pPr>
        <w:pStyle w:val="5"/>
        <w:numPr>
          <w:ilvl w:val="0"/>
          <w:numId w:val="0"/>
        </w:numPr>
        <w:ind w:leftChars="0"/>
        <w:jc w:val="left"/>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支持通讯：≧4G、WIFI、RJ45</w:t>
      </w:r>
      <w:bookmarkStart w:id="0" w:name="_Hlk526801099"/>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kern w:val="0"/>
          <w:sz w:val="24"/>
          <w:szCs w:val="24"/>
        </w:rPr>
        <w:t>现场提供样机</w:t>
      </w:r>
      <w:r>
        <w:rPr>
          <w:rFonts w:hint="eastAsia" w:asciiTheme="minorEastAsia" w:hAnsiTheme="minorEastAsia" w:eastAsiaTheme="minorEastAsia" w:cstheme="minorEastAsia"/>
          <w:color w:val="auto"/>
          <w:kern w:val="0"/>
          <w:sz w:val="24"/>
          <w:szCs w:val="24"/>
          <w:lang w:val="en-US" w:eastAsia="zh-CN"/>
        </w:rPr>
        <w:t>至少提供一种通讯方式</w:t>
      </w:r>
      <w:r>
        <w:rPr>
          <w:rFonts w:hint="eastAsia" w:asciiTheme="minorEastAsia" w:hAnsiTheme="minorEastAsia" w:eastAsiaTheme="minorEastAsia" w:cstheme="minorEastAsia"/>
          <w:color w:val="auto"/>
          <w:kern w:val="0"/>
          <w:sz w:val="24"/>
          <w:szCs w:val="24"/>
        </w:rPr>
        <w:t>进行现场演示，不得使用PPT、视频等方式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lang w:val="en-US" w:eastAsia="zh-CN"/>
        </w:rPr>
        <w:t>并</w:t>
      </w:r>
      <w:r>
        <w:rPr>
          <w:rFonts w:hint="eastAsia" w:asciiTheme="minorEastAsia" w:hAnsiTheme="minorEastAsia" w:eastAsiaTheme="minorEastAsia" w:cstheme="minorEastAsia"/>
          <w:color w:val="auto"/>
          <w:sz w:val="24"/>
          <w:szCs w:val="24"/>
        </w:rPr>
        <w:t>提供第三方检测机构出具的带有CNAS或CMA标识的检测报告予以佐证</w:t>
      </w:r>
      <w:r>
        <w:rPr>
          <w:rFonts w:hint="eastAsia" w:asciiTheme="minorEastAsia" w:hAnsiTheme="minorEastAsia" w:eastAsiaTheme="minorEastAsia" w:cstheme="minorEastAsia"/>
          <w:color w:val="auto"/>
          <w:sz w:val="24"/>
          <w:szCs w:val="24"/>
          <w:lang w:eastAsia="zh-CN"/>
        </w:rPr>
        <w:t>，所提供的检测报告需提供厂家的官网或公众号的查询真伪网址或二维码链接</w:t>
      </w:r>
      <w:r>
        <w:rPr>
          <w:rFonts w:hint="eastAsia" w:asciiTheme="minorEastAsia" w:hAnsiTheme="minorEastAsia" w:eastAsiaTheme="minorEastAsia" w:cstheme="minorEastAsia"/>
          <w:color w:val="auto"/>
          <w:sz w:val="24"/>
          <w:szCs w:val="24"/>
        </w:rPr>
        <w:t xml:space="preserve">） </w:t>
      </w:r>
      <w:bookmarkEnd w:id="0"/>
    </w:p>
    <w:p w14:paraId="1069E522">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感应雷最大放电电流：≧10KA</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电源防雷功能监测：≧1路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雷击防护寿命统计：≧1路</w:t>
      </w:r>
    </w:p>
    <w:p w14:paraId="6838FC2D">
      <w:pPr>
        <w:jc w:val="left"/>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color w:val="auto"/>
          <w:sz w:val="24"/>
          <w:szCs w:val="24"/>
        </w:rPr>
        <w:t>显示屏：≧2.4寸触摸屏</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屏显</w:t>
      </w:r>
      <w:r>
        <w:rPr>
          <w:rFonts w:hint="eastAsia" w:asciiTheme="minorEastAsia" w:hAnsiTheme="minorEastAsia" w:eastAsiaTheme="minorEastAsia" w:cstheme="minorEastAsia"/>
          <w:b w:val="0"/>
          <w:bCs w:val="0"/>
          <w:color w:val="auto"/>
          <w:sz w:val="24"/>
          <w:szCs w:val="24"/>
          <w:lang w:val="en-US" w:eastAsia="zh-CN"/>
        </w:rPr>
        <w:t>项目内容和运维电子二维码不能与本项目无关的信息，</w:t>
      </w:r>
      <w:r>
        <w:rPr>
          <w:rFonts w:hint="eastAsia" w:asciiTheme="minorEastAsia" w:hAnsiTheme="minorEastAsia" w:eastAsiaTheme="minorEastAsia" w:cstheme="minorEastAsia"/>
          <w:b w:val="0"/>
          <w:bCs w:val="0"/>
          <w:color w:val="auto"/>
          <w:sz w:val="24"/>
          <w:szCs w:val="24"/>
        </w:rPr>
        <w:t>硬件尺寸：≤485*210*68mm</w:t>
      </w:r>
    </w:p>
    <w:p w14:paraId="289924F8">
      <w:pPr>
        <w:pStyle w:val="5"/>
        <w:numPr>
          <w:ilvl w:val="0"/>
          <w:numId w:val="0"/>
        </w:numPr>
        <w:ind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kern w:val="0"/>
          <w:sz w:val="24"/>
          <w:szCs w:val="24"/>
        </w:rPr>
        <w:t>现场提供样机并使用样机进行现场演示，不得使用PPT、视频等方式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lang w:val="en-US" w:eastAsia="zh-CN"/>
        </w:rPr>
        <w:t>并</w:t>
      </w:r>
      <w:r>
        <w:rPr>
          <w:rFonts w:hint="eastAsia" w:asciiTheme="minorEastAsia" w:hAnsiTheme="minorEastAsia" w:eastAsiaTheme="minorEastAsia" w:cstheme="minorEastAsia"/>
          <w:color w:val="auto"/>
          <w:sz w:val="24"/>
          <w:szCs w:val="24"/>
        </w:rPr>
        <w:t>提供第三方检测机构出具的带有CNAS或CMA标识的检测报告予以佐证</w:t>
      </w:r>
      <w:r>
        <w:rPr>
          <w:rFonts w:hint="eastAsia" w:asciiTheme="minorEastAsia" w:hAnsiTheme="minorEastAsia" w:eastAsiaTheme="minorEastAsia" w:cstheme="minorEastAsia"/>
          <w:color w:val="auto"/>
          <w:sz w:val="24"/>
          <w:szCs w:val="24"/>
          <w:lang w:eastAsia="zh-CN"/>
        </w:rPr>
        <w:t>，所提供的检测报告需提供厂家的官网或公众号的查询真伪网址或二维码链接</w:t>
      </w:r>
      <w:r>
        <w:rPr>
          <w:rFonts w:hint="eastAsia" w:asciiTheme="minorEastAsia" w:hAnsiTheme="minorEastAsia" w:eastAsiaTheme="minorEastAsia" w:cstheme="minorEastAsia"/>
          <w:color w:val="auto"/>
          <w:sz w:val="24"/>
          <w:szCs w:val="24"/>
        </w:rPr>
        <w:t xml:space="preserve">） </w:t>
      </w:r>
    </w:p>
    <w:p w14:paraId="31A454E0">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市电输入：≧1路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断电监测：≧1路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市电输出：≧1路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负载电流：≧10A</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漏电监测：≧1路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接地通路监测：≧1路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市电电压监测：≧1路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市电电流监测：≧1路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232通信：≧1路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485通信：≧1路</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rPr>
        <w:t>开关量输入：≧1路</w:t>
      </w:r>
    </w:p>
    <w:p w14:paraId="79B330AA">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安装方式：19寸标准机架式安装</w:t>
      </w:r>
    </w:p>
    <w:p w14:paraId="4AA98364">
      <w:pPr>
        <w:jc w:val="left"/>
        <w:rPr>
          <w:rFonts w:hint="eastAsia" w:asciiTheme="minorEastAsia" w:hAnsiTheme="minorEastAsia" w:eastAsiaTheme="minorEastAsia" w:cstheme="minorEastAsia"/>
          <w:b w:val="0"/>
          <w:bCs w:val="0"/>
          <w:color w:val="auto"/>
          <w:sz w:val="24"/>
          <w:szCs w:val="24"/>
        </w:rPr>
      </w:pPr>
      <w:r>
        <w:rPr>
          <w:rFonts w:hint="eastAsia" w:asciiTheme="minorEastAsia" w:hAnsiTheme="minorEastAsia" w:eastAsiaTheme="minorEastAsia" w:cstheme="minorEastAsia"/>
          <w:b w:val="0"/>
          <w:bCs w:val="0"/>
          <w:color w:val="auto"/>
          <w:sz w:val="24"/>
          <w:szCs w:val="24"/>
          <w:lang w:val="en-US" w:eastAsia="zh-CN"/>
        </w:rPr>
        <w:t>(</w:t>
      </w:r>
      <w:r>
        <w:rPr>
          <w:rFonts w:hint="eastAsia" w:asciiTheme="minorEastAsia" w:hAnsiTheme="minorEastAsia" w:eastAsiaTheme="minorEastAsia" w:cstheme="minorEastAsia"/>
          <w:b w:val="0"/>
          <w:bCs w:val="0"/>
          <w:color w:val="auto"/>
          <w:sz w:val="24"/>
          <w:szCs w:val="24"/>
        </w:rPr>
        <w:t>二</w:t>
      </w:r>
      <w:r>
        <w:rPr>
          <w:rFonts w:hint="eastAsia" w:asciiTheme="minorEastAsia" w:hAnsiTheme="minorEastAsia" w:eastAsiaTheme="minorEastAsia" w:cstheme="minorEastAsia"/>
          <w:b w:val="0"/>
          <w:bCs w:val="0"/>
          <w:color w:val="auto"/>
          <w:sz w:val="24"/>
          <w:szCs w:val="24"/>
          <w:lang w:val="en-US" w:eastAsia="zh-CN"/>
        </w:rPr>
        <w:t>)</w:t>
      </w:r>
      <w:r>
        <w:rPr>
          <w:rFonts w:hint="eastAsia" w:asciiTheme="minorEastAsia" w:hAnsiTheme="minorEastAsia" w:eastAsiaTheme="minorEastAsia" w:cstheme="minorEastAsia"/>
          <w:b w:val="0"/>
          <w:bCs w:val="0"/>
          <w:color w:val="auto"/>
          <w:sz w:val="24"/>
          <w:szCs w:val="24"/>
        </w:rPr>
        <w:t>、软件参数</w:t>
      </w:r>
    </w:p>
    <w:p w14:paraId="53CD4068">
      <w:pPr>
        <w:pStyle w:val="5"/>
        <w:numPr>
          <w:ilvl w:val="0"/>
          <w:numId w:val="0"/>
        </w:numPr>
        <w:ind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1、监测内容：输入电压、电流监测，断电监测，</w:t>
      </w:r>
      <w:r>
        <w:rPr>
          <w:rFonts w:hint="eastAsia" w:asciiTheme="minorEastAsia" w:hAnsiTheme="minorEastAsia" w:eastAsiaTheme="minorEastAsia" w:cstheme="minorEastAsia"/>
          <w:color w:val="auto"/>
          <w:sz w:val="24"/>
          <w:szCs w:val="24"/>
          <w:lang w:val="en-US" w:eastAsia="zh-CN"/>
        </w:rPr>
        <w:t>雷击防护</w:t>
      </w:r>
      <w:r>
        <w:rPr>
          <w:rFonts w:hint="eastAsia" w:asciiTheme="minorEastAsia" w:hAnsiTheme="minorEastAsia" w:eastAsiaTheme="minorEastAsia" w:cstheme="minorEastAsia"/>
          <w:color w:val="auto"/>
          <w:sz w:val="24"/>
          <w:szCs w:val="24"/>
        </w:rPr>
        <w:t>寿命</w:t>
      </w:r>
      <w:r>
        <w:rPr>
          <w:rFonts w:hint="eastAsia" w:asciiTheme="minorEastAsia" w:hAnsiTheme="minorEastAsia" w:eastAsiaTheme="minorEastAsia" w:cstheme="minorEastAsia"/>
          <w:color w:val="auto"/>
          <w:sz w:val="24"/>
          <w:szCs w:val="24"/>
          <w:lang w:val="en-US" w:eastAsia="zh-CN"/>
        </w:rPr>
        <w:t>次数</w:t>
      </w:r>
      <w:r>
        <w:rPr>
          <w:rFonts w:hint="eastAsia" w:asciiTheme="minorEastAsia" w:hAnsiTheme="minorEastAsia" w:eastAsiaTheme="minorEastAsia" w:cstheme="minorEastAsia"/>
          <w:color w:val="auto"/>
          <w:sz w:val="24"/>
          <w:szCs w:val="24"/>
        </w:rPr>
        <w:t>、失效告警，漏电监测，接地通断监测（</w:t>
      </w:r>
      <w:r>
        <w:rPr>
          <w:rFonts w:hint="eastAsia" w:asciiTheme="minorEastAsia" w:hAnsiTheme="minorEastAsia" w:eastAsiaTheme="minorEastAsia" w:cstheme="minorEastAsia"/>
          <w:color w:val="auto"/>
          <w:kern w:val="0"/>
          <w:sz w:val="24"/>
          <w:szCs w:val="24"/>
        </w:rPr>
        <w:t>现场提供样机并使用样机进行现场演示，不得使用PPT、视频等方式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lang w:val="en-US" w:eastAsia="zh-CN"/>
        </w:rPr>
        <w:t>并</w:t>
      </w:r>
      <w:r>
        <w:rPr>
          <w:rFonts w:hint="eastAsia" w:asciiTheme="minorEastAsia" w:hAnsiTheme="minorEastAsia" w:eastAsiaTheme="minorEastAsia" w:cstheme="minorEastAsia"/>
          <w:color w:val="auto"/>
          <w:sz w:val="24"/>
          <w:szCs w:val="24"/>
        </w:rPr>
        <w:t>提供第三方检测机构出具的带有CNAS或CMA标识的检测报告予以佐证</w:t>
      </w:r>
      <w:r>
        <w:rPr>
          <w:rFonts w:hint="eastAsia" w:asciiTheme="minorEastAsia" w:hAnsiTheme="minorEastAsia" w:eastAsiaTheme="minorEastAsia" w:cstheme="minorEastAsia"/>
          <w:color w:val="auto"/>
          <w:sz w:val="24"/>
          <w:szCs w:val="24"/>
          <w:lang w:eastAsia="zh-CN"/>
        </w:rPr>
        <w:t>，所提供的检测报告需提供厂家的官网或公众号的查询真伪网址或二维码链接</w:t>
      </w:r>
      <w:r>
        <w:rPr>
          <w:rFonts w:hint="eastAsia" w:asciiTheme="minorEastAsia" w:hAnsiTheme="minorEastAsia" w:eastAsiaTheme="minorEastAsia" w:cstheme="minorEastAsia"/>
          <w:color w:val="auto"/>
          <w:sz w:val="24"/>
          <w:szCs w:val="24"/>
        </w:rPr>
        <w:t xml:space="preserve">） </w:t>
      </w:r>
    </w:p>
    <w:p w14:paraId="5337CC07">
      <w:pPr>
        <w:pStyle w:val="5"/>
        <w:numPr>
          <w:ilvl w:val="0"/>
          <w:numId w:val="0"/>
        </w:numPr>
        <w:ind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2、维护方式：用户通过手机扫描设备</w:t>
      </w:r>
      <w:r>
        <w:rPr>
          <w:rFonts w:hint="eastAsia" w:asciiTheme="minorEastAsia" w:hAnsiTheme="minorEastAsia" w:eastAsiaTheme="minorEastAsia" w:cstheme="minorEastAsia"/>
          <w:color w:val="auto"/>
          <w:sz w:val="24"/>
          <w:szCs w:val="24"/>
          <w:lang w:val="en-US" w:eastAsia="zh-CN"/>
        </w:rPr>
        <w:t>屏显</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color w:val="auto"/>
          <w:sz w:val="24"/>
          <w:szCs w:val="24"/>
          <w:lang w:val="en-US" w:eastAsia="zh-CN"/>
        </w:rPr>
        <w:t>电子</w:t>
      </w:r>
      <w:r>
        <w:rPr>
          <w:rFonts w:hint="eastAsia" w:asciiTheme="minorEastAsia" w:hAnsiTheme="minorEastAsia" w:eastAsiaTheme="minorEastAsia" w:cstheme="minorEastAsia"/>
          <w:color w:val="auto"/>
          <w:sz w:val="24"/>
          <w:szCs w:val="24"/>
        </w:rPr>
        <w:t>二维码进行关注、查询、故障报修</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图片上传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kern w:val="0"/>
          <w:sz w:val="24"/>
          <w:szCs w:val="24"/>
        </w:rPr>
        <w:t>现场提供样机并使用样机进行现场演示，不得使用PPT、视频等方式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lang w:val="en-US" w:eastAsia="zh-CN"/>
        </w:rPr>
        <w:t>并</w:t>
      </w:r>
      <w:r>
        <w:rPr>
          <w:rFonts w:hint="eastAsia" w:asciiTheme="minorEastAsia" w:hAnsiTheme="minorEastAsia" w:eastAsiaTheme="minorEastAsia" w:cstheme="minorEastAsia"/>
          <w:color w:val="auto"/>
          <w:sz w:val="24"/>
          <w:szCs w:val="24"/>
        </w:rPr>
        <w:t>提供第三方检测机构出具的带有CNAS或CMA标识的检测报告予以佐证</w:t>
      </w:r>
      <w:r>
        <w:rPr>
          <w:rFonts w:hint="eastAsia" w:asciiTheme="minorEastAsia" w:hAnsiTheme="minorEastAsia" w:eastAsiaTheme="minorEastAsia" w:cstheme="minorEastAsia"/>
          <w:color w:val="auto"/>
          <w:sz w:val="24"/>
          <w:szCs w:val="24"/>
          <w:lang w:eastAsia="zh-CN"/>
        </w:rPr>
        <w:t>，所提供的检测报告需提供厂家的官网或公众号的查询真伪网址或二维码链接</w:t>
      </w:r>
      <w:r>
        <w:rPr>
          <w:rFonts w:hint="eastAsia" w:asciiTheme="minorEastAsia" w:hAnsiTheme="minorEastAsia" w:eastAsiaTheme="minorEastAsia" w:cstheme="minorEastAsia"/>
          <w:color w:val="auto"/>
          <w:sz w:val="24"/>
          <w:szCs w:val="24"/>
        </w:rPr>
        <w:t xml:space="preserve">） </w:t>
      </w:r>
    </w:p>
    <w:p w14:paraId="3074A123">
      <w:pPr>
        <w:pStyle w:val="5"/>
        <w:numPr>
          <w:ilvl w:val="0"/>
          <w:numId w:val="0"/>
        </w:numPr>
        <w:ind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3、查询浏览方式：</w:t>
      </w:r>
      <w:r>
        <w:rPr>
          <w:rFonts w:hint="eastAsia" w:asciiTheme="minorEastAsia" w:hAnsiTheme="minorEastAsia" w:eastAsiaTheme="minorEastAsia" w:cstheme="minorEastAsia"/>
          <w:color w:val="auto"/>
          <w:sz w:val="24"/>
          <w:szCs w:val="24"/>
          <w:lang w:val="en-US" w:eastAsia="zh-CN"/>
        </w:rPr>
        <w:t>电脑、</w:t>
      </w:r>
      <w:r>
        <w:rPr>
          <w:rFonts w:hint="eastAsia" w:asciiTheme="minorEastAsia" w:hAnsiTheme="minorEastAsia" w:eastAsiaTheme="minorEastAsia" w:cstheme="minorEastAsia"/>
          <w:color w:val="auto"/>
          <w:sz w:val="24"/>
          <w:szCs w:val="24"/>
        </w:rPr>
        <w:t>手机微信支持GIS地图综合管理</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查询的项目信息</w:t>
      </w:r>
      <w:r>
        <w:rPr>
          <w:rFonts w:hint="eastAsia" w:asciiTheme="minorEastAsia" w:hAnsiTheme="minorEastAsia" w:eastAsiaTheme="minorEastAsia" w:cstheme="minorEastAsia"/>
          <w:b w:val="0"/>
          <w:bCs w:val="0"/>
          <w:color w:val="auto"/>
          <w:sz w:val="24"/>
          <w:szCs w:val="24"/>
          <w:lang w:val="en-US" w:eastAsia="zh-CN"/>
        </w:rPr>
        <w:t>不能与本项目无关</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kern w:val="0"/>
          <w:sz w:val="24"/>
          <w:szCs w:val="24"/>
        </w:rPr>
        <w:t>现场提供样机并使用样机进行现场演示，不得使用PPT、视频等方式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lang w:val="en-US" w:eastAsia="zh-CN"/>
        </w:rPr>
        <w:t>并</w:t>
      </w:r>
      <w:r>
        <w:rPr>
          <w:rFonts w:hint="eastAsia" w:asciiTheme="minorEastAsia" w:hAnsiTheme="minorEastAsia" w:eastAsiaTheme="minorEastAsia" w:cstheme="minorEastAsia"/>
          <w:color w:val="auto"/>
          <w:sz w:val="24"/>
          <w:szCs w:val="24"/>
        </w:rPr>
        <w:t>提供第三方检测机构出具的带有CNAS或CMA标识的检测报告予以佐证</w:t>
      </w:r>
      <w:r>
        <w:rPr>
          <w:rFonts w:hint="eastAsia" w:asciiTheme="minorEastAsia" w:hAnsiTheme="minorEastAsia" w:eastAsiaTheme="minorEastAsia" w:cstheme="minorEastAsia"/>
          <w:color w:val="auto"/>
          <w:sz w:val="24"/>
          <w:szCs w:val="24"/>
          <w:lang w:eastAsia="zh-CN"/>
        </w:rPr>
        <w:t>，所提供的检测报告需提供厂家的官网或公众号的查询真伪网址或二维码链接</w:t>
      </w:r>
      <w:r>
        <w:rPr>
          <w:rFonts w:hint="eastAsia" w:asciiTheme="minorEastAsia" w:hAnsiTheme="minorEastAsia" w:eastAsiaTheme="minorEastAsia" w:cstheme="minorEastAsia"/>
          <w:color w:val="auto"/>
          <w:sz w:val="24"/>
          <w:szCs w:val="24"/>
        </w:rPr>
        <w:t xml:space="preserve">） </w:t>
      </w:r>
    </w:p>
    <w:p w14:paraId="5601C554">
      <w:pPr>
        <w:pStyle w:val="5"/>
        <w:numPr>
          <w:ilvl w:val="0"/>
          <w:numId w:val="0"/>
        </w:numPr>
        <w:ind w:leftChars="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4、告警方式:</w:t>
      </w:r>
      <w:r>
        <w:rPr>
          <w:rFonts w:hint="eastAsia" w:asciiTheme="minorEastAsia" w:hAnsiTheme="minorEastAsia" w:eastAsiaTheme="minorEastAsia" w:cstheme="minorEastAsia"/>
          <w:color w:val="auto"/>
          <w:sz w:val="24"/>
          <w:szCs w:val="24"/>
          <w:lang w:val="en-US" w:eastAsia="zh-CN"/>
        </w:rPr>
        <w:t>电脑屏显语音、</w:t>
      </w:r>
      <w:r>
        <w:rPr>
          <w:rFonts w:hint="eastAsia" w:asciiTheme="minorEastAsia" w:hAnsiTheme="minorEastAsia" w:eastAsiaTheme="minorEastAsia" w:cstheme="minorEastAsia"/>
          <w:color w:val="auto"/>
          <w:sz w:val="24"/>
          <w:szCs w:val="24"/>
        </w:rPr>
        <w:t>微信、短信（可选）（</w:t>
      </w:r>
      <w:r>
        <w:rPr>
          <w:rFonts w:hint="eastAsia" w:asciiTheme="minorEastAsia" w:hAnsiTheme="minorEastAsia" w:eastAsiaTheme="minorEastAsia" w:cstheme="minorEastAsia"/>
          <w:color w:val="auto"/>
          <w:kern w:val="0"/>
          <w:sz w:val="24"/>
          <w:szCs w:val="24"/>
        </w:rPr>
        <w:t>现场提供样机并使用样机进行现场演示，不得使用PPT、视频等方式</w:t>
      </w:r>
      <w:r>
        <w:rPr>
          <w:rFonts w:hint="eastAsia" w:asciiTheme="minorEastAsia" w:hAnsiTheme="minorEastAsia" w:eastAsiaTheme="minorEastAsia" w:cstheme="minorEastAsia"/>
          <w:color w:val="auto"/>
          <w:kern w:val="0"/>
          <w:sz w:val="24"/>
          <w:szCs w:val="24"/>
          <w:lang w:eastAsia="zh-CN"/>
        </w:rPr>
        <w:t>，</w:t>
      </w:r>
      <w:r>
        <w:rPr>
          <w:rFonts w:hint="eastAsia" w:asciiTheme="minorEastAsia" w:hAnsiTheme="minorEastAsia" w:eastAsiaTheme="minorEastAsia" w:cstheme="minorEastAsia"/>
          <w:color w:val="auto"/>
          <w:kern w:val="0"/>
          <w:sz w:val="24"/>
          <w:szCs w:val="24"/>
          <w:lang w:val="en-US" w:eastAsia="zh-CN"/>
        </w:rPr>
        <w:t>并</w:t>
      </w:r>
      <w:r>
        <w:rPr>
          <w:rFonts w:hint="eastAsia" w:asciiTheme="minorEastAsia" w:hAnsiTheme="minorEastAsia" w:eastAsiaTheme="minorEastAsia" w:cstheme="minorEastAsia"/>
          <w:color w:val="auto"/>
          <w:sz w:val="24"/>
          <w:szCs w:val="24"/>
        </w:rPr>
        <w:t>提供第三方检测机构出具的带有CNAS或CMA标识的检测报告予以佐证</w:t>
      </w:r>
      <w:r>
        <w:rPr>
          <w:rFonts w:hint="eastAsia" w:asciiTheme="minorEastAsia" w:hAnsiTheme="minorEastAsia" w:eastAsiaTheme="minorEastAsia" w:cstheme="minorEastAsia"/>
          <w:color w:val="auto"/>
          <w:sz w:val="24"/>
          <w:szCs w:val="24"/>
          <w:lang w:eastAsia="zh-CN"/>
        </w:rPr>
        <w:t>，所提供的检测报告需提供厂家的官网或公众号的查询真伪网址或二维码链接</w:t>
      </w:r>
      <w:r>
        <w:rPr>
          <w:rFonts w:hint="eastAsia" w:asciiTheme="minorEastAsia" w:hAnsiTheme="minorEastAsia" w:eastAsiaTheme="minorEastAsia" w:cstheme="minorEastAsia"/>
          <w:color w:val="auto"/>
          <w:sz w:val="24"/>
          <w:szCs w:val="24"/>
        </w:rPr>
        <w:t xml:space="preserve">） </w:t>
      </w:r>
    </w:p>
    <w:p w14:paraId="4472A3F2">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5、扩展开发：支持二次开发对接</w:t>
      </w:r>
    </w:p>
    <w:p w14:paraId="74A0F52A">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6、扩展接入设备：485、232通讯设备（如：温湿度传感器、漏水传感器、烟感、UPS等）</w:t>
      </w:r>
    </w:p>
    <w:p w14:paraId="4377DD67">
      <w:pPr>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7、数    据：支持云存储备份</w:t>
      </w:r>
    </w:p>
    <w:p w14:paraId="1DA66A4B">
      <w:p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8、监控大屏需具备以下功能：基于GIS地图全局展示设备信息及采集数据总量；实时推送告警信息并在地图上定位相应位置；支持告警信息语音播报；支持设备在线运行状态告警；支持动态报表展示。</w:t>
      </w:r>
    </w:p>
    <w:p w14:paraId="54E9509A">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平台相关功能：包括用户管理、用电设备资产命名管理、控制权限管理等基础模块；支持状态数据分类统计、用电设备运行状态分类统计、设备状态数据分类等数据统计与分类功能；具备设备状态派单管理、故障解决方案配置管理、故障运维人员查询及AI诊断等运维与故障处理能力；提供联控配置、联控时间配置、联控策略选择与联控策略管理等联控相关功能；支持状态发布、状态查询、接收配置及接收时间配置；平台具备时间自动校正下发功能。</w:t>
      </w:r>
    </w:p>
    <w:p w14:paraId="56683211">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p>
    <w:p w14:paraId="127CFC1C">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p>
    <w:p w14:paraId="38259F2F">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十、LED监视屏</w:t>
      </w:r>
    </w:p>
    <w:p w14:paraId="7327C2BB">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主屏体显示面积：长3.52米*高1.92米=6.76㎡,全屏分辨率为：2816×1536=4325376，铜线封装;模组间距：P1.25</w:t>
      </w:r>
    </w:p>
    <w:p w14:paraId="275C2393">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1.模组尺寸（mm）：320*160，模组分辨率：256*128</w:t>
      </w:r>
    </w:p>
    <w:p w14:paraId="607DA10A">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2.白平衡亮度：600～1500cd/㎡可调,色温可调范围：2000k～18000k，模组亮度均匀性≥99%，对比度5000:1,视角：水平视角≥175°，垂直视角≥175°,刷新频率≥3840HZ；(提供第三方检测机构出具的检测报告)</w:t>
      </w:r>
    </w:p>
    <w:p w14:paraId="00F5BD1B">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3.模组平整度：≤0.09mm，箱体间缝隙：≤0.09mm；</w:t>
      </w:r>
    </w:p>
    <w:p w14:paraId="244A499A">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4.产品经过抗震、抗冲击、抗碰撞、跌落检测，应能正常工作；</w:t>
      </w:r>
    </w:p>
    <w:p w14:paraId="5D39173E">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5.具有非线性校正技术，采用LED显示屏非线性Y (Gamma，伽马)校正显示控制技术对输入的视频信号进行校正，校正后的色度空间可得到明显的改善; </w:t>
      </w:r>
    </w:p>
    <w:p w14:paraId="37A2BDFF">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6.具备消隐功能，正常工作时支持消除“毛毛虫”功能，无“毛毛虫”“鬼影”跟随现象。</w:t>
      </w:r>
    </w:p>
    <w:p w14:paraId="280F71D6">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7.具有低亮高灰高刷特性；支持软件实现不同亮度情况下，灰度8-16bit任意设置；</w:t>
      </w:r>
    </w:p>
    <w:p w14:paraId="5BEB14BF">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低亮高灰智能调节功能：100%亮度时，灰度≥16bits , 50%亮度时，灰度≥15bits；20%亮度时，灰度≥14bits ;亮度小于300cd/m²时，灰度与刷新率不低于原先设定值80%；</w:t>
      </w:r>
    </w:p>
    <w:p w14:paraId="666AE95D">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8.屏体工作噪音＜1m范围内要求≤4db，采用屏体无风扇零噪音设计，屏体为中心半径1米范围内，无噪音；</w:t>
      </w:r>
    </w:p>
    <w:p w14:paraId="0C1720FD">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9.环境温度：工作：﹣20℃-50℃，存储：﹣40℃-60℃，通过专业的温升测试，保证整屏工作正常，环境湿度：工作：10%-90%无凝露，存储：5%-90%无凝露；</w:t>
      </w:r>
    </w:p>
    <w:p w14:paraId="5B027DE8">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10.显示屏面罩和PCB均通过防火等级检测，防火等级符合BS476标准CLASS2等级，PCB板（主板、模组等)、单元塑料面板料（面罩等）及单元整体采用特殊材料，阻燃等级满足V-0级；</w:t>
      </w:r>
    </w:p>
    <w:p w14:paraId="255277E6">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11.具体视频降噪、动态补偿、色彩变换等图像处理功能。能够消除图像噪点，增强显示效果。</w:t>
      </w:r>
    </w:p>
    <w:p w14:paraId="33A17B21">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12.依据“ SJ/T11590-2016”标准观察显示屏正面及侧面人的肤色、蓝天、白云、红旗，绿草地各种图案无偏色。</w:t>
      </w:r>
    </w:p>
    <w:p w14:paraId="314E9E55">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13.LED大屏内部连接排线</w:t>
      </w:r>
    </w:p>
    <w:p w14:paraId="37E44D1F">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14.输出电压4V-5V，输出电流0-40A，额定功耗180W，单电源可带载6张单元板，带欠压、过压、短路、过流、过温保护功能。</w:t>
      </w:r>
    </w:p>
    <w:p w14:paraId="4227C25B">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15.LED控制系统</w:t>
      </w:r>
    </w:p>
    <w:p w14:paraId="664D3ACF">
      <w:pPr>
        <w:widowControl w:val="0"/>
        <w:numPr>
          <w:ilvl w:val="0"/>
          <w:numId w:val="0"/>
        </w:numPr>
        <w:ind w:leftChars="0"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15.1.具有不少于8个HUB320接口，输出32组RGB数据，无需转接板</w:t>
      </w:r>
    </w:p>
    <w:p w14:paraId="732EEDCB">
      <w:pPr>
        <w:widowControl w:val="0"/>
        <w:numPr>
          <w:ilvl w:val="0"/>
          <w:numId w:val="0"/>
        </w:numPr>
        <w:ind w:leftChars="0" w:firstLine="240" w:firstLineChars="10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15.2.支持75接口1～64S任意模组</w:t>
      </w:r>
    </w:p>
    <w:p w14:paraId="16AC921D">
      <w:pPr>
        <w:widowControl w:val="0"/>
        <w:numPr>
          <w:ilvl w:val="0"/>
          <w:numId w:val="0"/>
        </w:numPr>
        <w:ind w:left="240" w:leftChars="75"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15.3.智能串线功能                                                      15.4.支持箱体构造，模组任意旋转</w:t>
      </w:r>
    </w:p>
    <w:p w14:paraId="12D743AC">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16.配电箱进线电缆：1根YJV3×4mm2电缆，电缆安装应符合建筑安装规范，包括桥架及穿管。</w:t>
      </w:r>
    </w:p>
    <w:p w14:paraId="2D7217E6">
      <w:pPr>
        <w:widowControl w:val="0"/>
        <w:numPr>
          <w:ilvl w:val="0"/>
          <w:numId w:val="0"/>
        </w:num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17. 电源线：配电柜到大屏之间RVV电源传输线缆。2组RVV3*2.5mm</w:t>
      </w:r>
    </w:p>
    <w:p w14:paraId="4F7DBFAF">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18.网络连接线9(8主+1备)根六类网络线材(超过100米用光纤)</w:t>
      </w:r>
    </w:p>
    <w:p w14:paraId="610C38F8">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19.长4.58米*高2.02米，钢结构设计充分考虑结构刚度和稳定性，框架主体采用具有高强度、抗震性能和较长寿命优质方管钢材和辅材等,做防锈、防水、防潮处理，定制完成显示屏的钢结构安装，外装饰美观、大方，装饰材质可根据要求定制。</w:t>
      </w:r>
    </w:p>
    <w:p w14:paraId="51478B8A">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20.控制系统</w:t>
      </w:r>
    </w:p>
    <w:p w14:paraId="47BDE18D">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20.1.具有软件折线图、曲线图、柱状图、饼图、文字等20种图形模版选择、数据自定义编写和图形数据同步显示；能够自定义新建平台模版，能时时对自定义进行数据编写、排版、保存；(提供软件功能截图证明材料，并加盖公章)；</w:t>
      </w:r>
    </w:p>
    <w:p w14:paraId="43563002">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20.2.为了确保用户可视化信息的保密管理，采用一机一授权使用，一键切换预览模式、编辑模式，直观显示配置效果；(提供软件功能截图证明材料，并加盖公章)。</w:t>
      </w:r>
    </w:p>
    <w:p w14:paraId="0CFB5ABA">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20.3.支持显示素材多样化，各种视频文件、图片、底图、字幕、流媒体、IP桌面、超大分辨率图像的任意开窗、叠加显示。</w:t>
      </w:r>
    </w:p>
    <w:p w14:paraId="7003D47B">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p>
    <w:p w14:paraId="3628E256">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十一、视频处理器</w:t>
      </w:r>
    </w:p>
    <w:p w14:paraId="149C989B">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1、设备配备有真彩色LCD面板，可生动地显示设备状态信息。</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2、输入支持1路DVI，1路HDMI1.3，1路HDMI1.4。</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3、支持8路网口输出最高支持520万像素，最宽可达8000像素，最高可达4000像素。</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4、支持网线任意串，留空部分不占带载资源提高网口利用率。</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5、具备独立的音频输入接口，音频输出信号可加嵌在网口输出信号当中进行传输，通过多功能卡可将音频解码。</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6、支持三个画面显示，画面大小、位置可任意调整。</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7、设备在进行信号切换时，期间无黑屏闪烁现象。</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8、可对画面进行任意缩小放大，画面位置可任意设定，画面内容可裁剪。具备视频补偿处理算法，画面缩小无尺寸限制，并保留图像细节，减轻画面放大多倍后产生的失焦现象。</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9、为便于显示屏后期维护，进行设备更换时，新的设备可直接读取已经设置好的接收卡上的参数进行自身参数适配，无需重新设置屏幕参数。</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10、为便于显示屏后期维护，进行接收卡更换时，设备可直接下发正确参数给更换的接收卡，无需重新配置接收卡参数。</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11、支持自身输出纯色，渐变扫描线等测试图像，便于现场调试测试。</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12、用户可将设置好的设备参数保持成不同的模式，之后可快速调用不同的模式。</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13、支持EDID（Extended Display Identification Data，扩展显示识别数据）的读取、修改、自定义。</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14、支持USB及串口控制，支持中控控制。</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15、 通过该发送可调试显示屏的色域坐标，显示不同坐标值色温，进行精确颜色管理；可任意改变0-255灰阶不同灰度值的亮度显示并进行任意调节；色温调整精度在 100K以内。</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16、为保障设备长期安全使用，设备应支持通道保护功能，对设备输入、输出I/O接口进行保护，避免过电压、过电流的冲击；通道间相互独立，且彼此互补。</w:t>
      </w:r>
      <w:r>
        <w:rPr>
          <w:rFonts w:hint="eastAsia" w:asciiTheme="minorEastAsia" w:hAnsiTheme="minorEastAsia" w:eastAsiaTheme="minorEastAsia" w:cstheme="minorEastAsia"/>
          <w:color w:val="auto"/>
          <w:sz w:val="24"/>
          <w:szCs w:val="24"/>
          <w:lang w:val="en-US" w:eastAsia="zh-CN"/>
        </w:rPr>
        <w:br w:type="textWrapping"/>
      </w:r>
      <w:r>
        <w:rPr>
          <w:rFonts w:hint="eastAsia" w:asciiTheme="minorEastAsia" w:hAnsiTheme="minorEastAsia" w:eastAsiaTheme="minorEastAsia" w:cstheme="minorEastAsia"/>
          <w:color w:val="auto"/>
          <w:sz w:val="24"/>
          <w:szCs w:val="24"/>
          <w:lang w:val="en-US" w:eastAsia="zh-CN"/>
        </w:rPr>
        <w:t>17、设备应保证产品结构以及机械强度在使用过程中无风险，设备需要通过冲击试验、经受 750mm 高度不同方向跌落 3 次跌落试验测试，无危险呈现。设备可支持250N恒定作用力，外部防护罩可承受250N+10N的恒定作用力持续5S。</w:t>
      </w:r>
    </w:p>
    <w:p w14:paraId="6ADC54D0">
      <w:pPr>
        <w:widowControl w:val="0"/>
        <w:numPr>
          <w:ilvl w:val="0"/>
          <w:numId w:val="0"/>
        </w:numPr>
        <w:ind w:leftChars="0"/>
        <w:jc w:val="left"/>
        <w:rPr>
          <w:rFonts w:hint="eastAsia" w:asciiTheme="minorEastAsia" w:hAnsiTheme="minorEastAsia" w:eastAsiaTheme="minorEastAsia" w:cstheme="minorEastAsia"/>
          <w:color w:val="auto"/>
          <w:sz w:val="24"/>
          <w:szCs w:val="24"/>
          <w:lang w:val="en-US" w:eastAsia="zh-CN"/>
        </w:rPr>
      </w:pPr>
    </w:p>
    <w:p w14:paraId="4B2EE339">
      <w:pPr>
        <w:widowControl w:val="0"/>
        <w:numPr>
          <w:ilvl w:val="0"/>
          <w:numId w:val="0"/>
        </w:numPr>
        <w:ind w:leftChars="0"/>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十二、网络线材、辅材及安装调试 </w:t>
      </w:r>
    </w:p>
    <w:p w14:paraId="1EE2910B">
      <w:pPr>
        <w:jc w:val="left"/>
        <w:rPr>
          <w:color w:val="auto"/>
        </w:rPr>
      </w:pPr>
      <w:r>
        <w:rPr>
          <w:rFonts w:hint="eastAsia" w:asciiTheme="minorEastAsia" w:hAnsiTheme="minorEastAsia" w:eastAsiaTheme="minorEastAsia" w:cstheme="minorEastAsia"/>
          <w:color w:val="auto"/>
          <w:sz w:val="24"/>
          <w:szCs w:val="24"/>
          <w:lang w:val="en-US" w:eastAsia="zh-CN"/>
        </w:rPr>
        <w:t>六类网线、光纤线、辅助材料以及整套系统安装调试完毕交付使用</w:t>
      </w:r>
    </w:p>
    <w:p w14:paraId="6B4423EB">
      <w:pPr>
        <w:jc w:val="left"/>
        <w:rPr>
          <w:color w:val="auto"/>
        </w:rPr>
      </w:pPr>
    </w:p>
    <w:p w14:paraId="59443EE5">
      <w:pPr>
        <w:jc w:val="left"/>
        <w:rPr>
          <w:rFonts w:hint="eastAsia" w:ascii="Arial" w:hAnsi="Arial" w:eastAsia="Arial" w:cs="Arial"/>
          <w:color w:val="auto"/>
          <w:sz w:val="21"/>
          <w:szCs w:val="21"/>
        </w:rPr>
      </w:pPr>
      <w:r>
        <w:rPr>
          <w:rFonts w:hint="eastAsia" w:ascii="仿宋" w:hAnsi="仿宋" w:cs="宋体"/>
          <w:b/>
          <w:color w:val="auto"/>
          <w:sz w:val="32"/>
          <w:szCs w:val="32"/>
          <w:lang w:val="en-US" w:eastAsia="zh-CN"/>
        </w:rPr>
        <w:t>商务要求：</w:t>
      </w:r>
    </w:p>
    <w:p w14:paraId="72DEA5B6">
      <w:pPr>
        <w:jc w:val="lef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一、合同签订后30天内供货；</w:t>
      </w:r>
    </w:p>
    <w:p w14:paraId="3D53F81F">
      <w:pPr>
        <w:jc w:val="left"/>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二、</w:t>
      </w:r>
      <w:bookmarkStart w:id="1" w:name="_GoBack"/>
      <w:bookmarkEnd w:id="1"/>
      <w:r>
        <w:rPr>
          <w:rFonts w:hint="eastAsia" w:asciiTheme="minorEastAsia" w:hAnsiTheme="minorEastAsia" w:eastAsiaTheme="minorEastAsia" w:cstheme="minorEastAsia"/>
          <w:color w:val="auto"/>
          <w:sz w:val="24"/>
          <w:szCs w:val="24"/>
          <w:lang w:val="en-US" w:eastAsia="zh-CN"/>
        </w:rPr>
        <w:t>项目整体三年保修，软件三年免费升级。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06198B"/>
    <w:multiLevelType w:val="singleLevel"/>
    <w:tmpl w:val="CD06198B"/>
    <w:lvl w:ilvl="0" w:tentative="0">
      <w:start w:val="3"/>
      <w:numFmt w:val="chineseCounting"/>
      <w:suff w:val="nothing"/>
      <w:lvlText w:val="%1、"/>
      <w:lvlJc w:val="left"/>
      <w:rPr>
        <w:rFonts w:hint="eastAsia"/>
      </w:rPr>
    </w:lvl>
  </w:abstractNum>
  <w:abstractNum w:abstractNumId="1">
    <w:nsid w:val="2A9C64E8"/>
    <w:multiLevelType w:val="singleLevel"/>
    <w:tmpl w:val="2A9C64E8"/>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E22520"/>
    <w:rsid w:val="01453A14"/>
    <w:rsid w:val="05A54A82"/>
    <w:rsid w:val="07D21D7A"/>
    <w:rsid w:val="0C665DD1"/>
    <w:rsid w:val="0DC933ED"/>
    <w:rsid w:val="0E9C0BAF"/>
    <w:rsid w:val="0F2F7CB7"/>
    <w:rsid w:val="0FA662EA"/>
    <w:rsid w:val="101D4405"/>
    <w:rsid w:val="1128484D"/>
    <w:rsid w:val="12086CCA"/>
    <w:rsid w:val="147A357D"/>
    <w:rsid w:val="15405BDE"/>
    <w:rsid w:val="15B362F9"/>
    <w:rsid w:val="16607A48"/>
    <w:rsid w:val="16E22520"/>
    <w:rsid w:val="20E06B98"/>
    <w:rsid w:val="21AB121A"/>
    <w:rsid w:val="21DD4937"/>
    <w:rsid w:val="231C00EC"/>
    <w:rsid w:val="27A6495D"/>
    <w:rsid w:val="27E51657"/>
    <w:rsid w:val="2C0E5EB8"/>
    <w:rsid w:val="2DC72CCB"/>
    <w:rsid w:val="305F7D9F"/>
    <w:rsid w:val="367E68A6"/>
    <w:rsid w:val="3B5129DA"/>
    <w:rsid w:val="3BB94CB3"/>
    <w:rsid w:val="42C817D4"/>
    <w:rsid w:val="44F05012"/>
    <w:rsid w:val="468C157F"/>
    <w:rsid w:val="48295B49"/>
    <w:rsid w:val="4AAF1405"/>
    <w:rsid w:val="4BB21C28"/>
    <w:rsid w:val="4BBA3DA2"/>
    <w:rsid w:val="4BFA6210"/>
    <w:rsid w:val="4C9B3D72"/>
    <w:rsid w:val="4D141051"/>
    <w:rsid w:val="4D8602C2"/>
    <w:rsid w:val="4FCE2D7F"/>
    <w:rsid w:val="511931FB"/>
    <w:rsid w:val="5212165E"/>
    <w:rsid w:val="52916A48"/>
    <w:rsid w:val="53CF33B8"/>
    <w:rsid w:val="57FE6189"/>
    <w:rsid w:val="586073BD"/>
    <w:rsid w:val="58F64129"/>
    <w:rsid w:val="5C402395"/>
    <w:rsid w:val="5D7E2A2A"/>
    <w:rsid w:val="606C7D42"/>
    <w:rsid w:val="61AF7C3A"/>
    <w:rsid w:val="63BA1BE3"/>
    <w:rsid w:val="63FA3360"/>
    <w:rsid w:val="64803865"/>
    <w:rsid w:val="658F05A1"/>
    <w:rsid w:val="6B3664FD"/>
    <w:rsid w:val="6BE013B1"/>
    <w:rsid w:val="6C841A18"/>
    <w:rsid w:val="6ED2159A"/>
    <w:rsid w:val="74FC6FEB"/>
    <w:rsid w:val="768D467C"/>
    <w:rsid w:val="79776C40"/>
    <w:rsid w:val="7AA8546C"/>
    <w:rsid w:val="7F0F16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12883</Words>
  <Characters>15028</Characters>
  <Lines>0</Lines>
  <Paragraphs>0</Paragraphs>
  <TotalTime>1</TotalTime>
  <ScaleCrop>false</ScaleCrop>
  <LinksUpToDate>false</LinksUpToDate>
  <CharactersWithSpaces>15189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2026-09-15T03:30:00Z</dcterms:created>
  <dc:creator>ADMIN</dc:creator>
  <cp:lastModifiedBy>郑怀宇</cp:lastModifiedBy>
  <dcterms:modified xsi:type="dcterms:W3CDTF">2026-09-22T06:42:19Z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eyJoZGlkIjoiMmE1MDljYTY4MzgxYWJmYmRmMDJjMmU2ZGQ3NWVjOWIiLCJ1c2VySWQiOiIxNDcxNTg3NDEzIn0=</vt:lpwstr>
  </property>
  <property fmtid="{D5CDD505-2E9C-101B-9397-08002B2CF9AE}" pid="4" name="ICV">
    <vt:lpwstr>E35C870258654068AF6D28984E1211BA_12</vt:lpwstr>
  </property>
</Properties>
</file>