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51A0A">
      <w:pPr>
        <w:pStyle w:val="17"/>
        <w:rPr>
          <w:color w:val="auto"/>
          <w:highlight w:val="none"/>
        </w:rPr>
      </w:pPr>
      <w:r>
        <w:rPr>
          <w:rFonts w:hint="eastAsia"/>
          <w:color w:val="auto"/>
          <w:highlight w:val="none"/>
          <w:lang w:val="en-US" w:eastAsia="zh-CN"/>
        </w:rPr>
        <w:t>智慧教学系统平台升级及运维服务项目需求</w:t>
      </w:r>
      <w:r>
        <w:rPr>
          <w:color w:val="auto"/>
          <w:highlight w:val="none"/>
        </w:rPr>
        <w:t>参数</w:t>
      </w:r>
    </w:p>
    <w:p w14:paraId="0741613F">
      <w:pPr>
        <w:pStyle w:val="2"/>
        <w:numPr>
          <w:ilvl w:val="0"/>
          <w:numId w:val="1"/>
        </w:numPr>
        <w:topLinePunct w:val="0"/>
        <w:ind w:left="0" w:leftChars="0" w:firstLine="0" w:firstLineChars="0"/>
        <w:rPr>
          <w:rFonts w:hint="eastAsia" w:ascii="黑体" w:hAnsi="黑体" w:eastAsia="黑体" w:cs="黑体"/>
          <w:b w:val="0"/>
          <w:color w:val="auto"/>
          <w:highlight w:val="none"/>
        </w:rPr>
      </w:pPr>
      <w:r>
        <w:rPr>
          <w:color w:val="auto"/>
          <w:highlight w:val="none"/>
        </w:rPr>
        <w:t>项目概述：</w:t>
      </w:r>
    </w:p>
    <w:p w14:paraId="2BC2182B">
      <w:pPr>
        <w:pStyle w:val="13"/>
        <w:rPr>
          <w:rFonts w:ascii="Times New Roman" w:hAnsi="Times New Roman" w:eastAsia="宋体" w:cs="Times New Roman"/>
          <w:b w:val="0"/>
          <w:color w:val="auto"/>
          <w:sz w:val="24"/>
          <w:szCs w:val="24"/>
          <w:highlight w:val="none"/>
        </w:rPr>
      </w:pPr>
      <w:bookmarkStart w:id="0" w:name="_Toc15270"/>
      <w:bookmarkStart w:id="1" w:name="_Toc31497"/>
      <w:bookmarkStart w:id="2" w:name="_Toc518"/>
      <w:r>
        <w:rPr>
          <w:rFonts w:ascii="Times New Roman" w:hAnsi="Times New Roman" w:eastAsia="宋体" w:cs="Times New Roman"/>
          <w:b w:val="0"/>
          <w:color w:val="auto"/>
          <w:sz w:val="24"/>
          <w:szCs w:val="24"/>
          <w:highlight w:val="none"/>
        </w:rPr>
        <w:t>为进一步贯彻国家教育数字化与 “人工智能+教育” 战略部署，落实福建省教育数字化转型工作要求，立足</w:t>
      </w:r>
      <w:r>
        <w:rPr>
          <w:rFonts w:hint="eastAsia" w:cs="Times New Roman"/>
          <w:b w:val="0"/>
          <w:color w:val="auto"/>
          <w:sz w:val="24"/>
          <w:szCs w:val="24"/>
          <w:highlight w:val="none"/>
          <w:lang w:val="en-US" w:eastAsia="zh-CN"/>
        </w:rPr>
        <w:t>学校</w:t>
      </w:r>
      <w:r>
        <w:rPr>
          <w:rFonts w:ascii="Times New Roman" w:hAnsi="Times New Roman" w:eastAsia="宋体" w:cs="Times New Roman"/>
          <w:b w:val="0"/>
          <w:color w:val="auto"/>
          <w:sz w:val="24"/>
          <w:szCs w:val="24"/>
          <w:highlight w:val="none"/>
        </w:rPr>
        <w:t>高质量人才培养与教育现代化发展需求，紧扣中医药特色办学定位，整合共享教学资源，</w:t>
      </w:r>
      <w:r>
        <w:rPr>
          <w:rFonts w:hint="eastAsia" w:cs="Times New Roman"/>
          <w:b w:val="0"/>
          <w:color w:val="auto"/>
          <w:sz w:val="24"/>
          <w:szCs w:val="24"/>
          <w:highlight w:val="none"/>
          <w:lang w:val="en-US" w:eastAsia="zh-CN"/>
        </w:rPr>
        <w:t>拟</w:t>
      </w:r>
      <w:r>
        <w:rPr>
          <w:rFonts w:ascii="Times New Roman" w:hAnsi="Times New Roman" w:eastAsia="宋体" w:cs="Times New Roman"/>
          <w:b w:val="0"/>
          <w:color w:val="auto"/>
          <w:sz w:val="24"/>
          <w:szCs w:val="24"/>
          <w:highlight w:val="none"/>
        </w:rPr>
        <w:t>构建一体化智慧教学平台。通过整合教学运行、课程建设、资源应用、质量监测等业务数据，完善教学全链条协同机制，实现教学过程可追溯、教学数据可共享、教学质量可评价。</w:t>
      </w:r>
    </w:p>
    <w:bookmarkEnd w:id="0"/>
    <w:bookmarkEnd w:id="1"/>
    <w:bookmarkEnd w:id="2"/>
    <w:p w14:paraId="09FE773B">
      <w:pPr>
        <w:pStyle w:val="13"/>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val="en-US" w:eastAsia="zh-CN"/>
        </w:rPr>
        <w:t>项目</w:t>
      </w:r>
      <w:r>
        <w:rPr>
          <w:rFonts w:ascii="Times New Roman" w:hAnsi="Times New Roman" w:eastAsia="宋体" w:cs="Times New Roman"/>
          <w:b w:val="0"/>
          <w:color w:val="auto"/>
          <w:sz w:val="24"/>
          <w:szCs w:val="24"/>
          <w:highlight w:val="none"/>
        </w:rPr>
        <w:t>以教育信息化发展规划为导向，以人才培养改革为基础，依托云计算、大数据、移动计算、物联网等现代信息技术，整合教学</w:t>
      </w:r>
      <w:r>
        <w:rPr>
          <w:rFonts w:hint="eastAsia" w:cs="Times New Roman"/>
          <w:b w:val="0"/>
          <w:color w:val="auto"/>
          <w:sz w:val="24"/>
          <w:szCs w:val="24"/>
          <w:highlight w:val="none"/>
          <w:lang w:val="en-US" w:eastAsia="zh-CN"/>
        </w:rPr>
        <w:t>平台</w:t>
      </w:r>
      <w:r>
        <w:rPr>
          <w:rFonts w:ascii="Times New Roman" w:hAnsi="Times New Roman" w:eastAsia="宋体" w:cs="Times New Roman"/>
          <w:b w:val="0"/>
          <w:color w:val="auto"/>
          <w:sz w:val="24"/>
          <w:szCs w:val="24"/>
          <w:highlight w:val="none"/>
        </w:rPr>
        <w:t>数据资源，体现现代高校教学</w:t>
      </w:r>
      <w:r>
        <w:rPr>
          <w:rFonts w:hint="eastAsia" w:cs="Times New Roman"/>
          <w:b w:val="0"/>
          <w:color w:val="auto"/>
          <w:sz w:val="24"/>
          <w:szCs w:val="24"/>
          <w:highlight w:val="none"/>
          <w:lang w:val="en-US" w:eastAsia="zh-CN"/>
        </w:rPr>
        <w:t>应用</w:t>
      </w:r>
      <w:r>
        <w:rPr>
          <w:rFonts w:ascii="Times New Roman" w:hAnsi="Times New Roman" w:eastAsia="宋体" w:cs="Times New Roman"/>
          <w:b w:val="0"/>
          <w:color w:val="auto"/>
          <w:sz w:val="24"/>
          <w:szCs w:val="24"/>
          <w:highlight w:val="none"/>
        </w:rPr>
        <w:t>理念，优化教学</w:t>
      </w:r>
      <w:r>
        <w:rPr>
          <w:rFonts w:hint="eastAsia" w:cs="Times New Roman"/>
          <w:b w:val="0"/>
          <w:color w:val="auto"/>
          <w:sz w:val="24"/>
          <w:szCs w:val="24"/>
          <w:highlight w:val="none"/>
          <w:lang w:val="en-US" w:eastAsia="zh-CN"/>
        </w:rPr>
        <w:t>平台使用</w:t>
      </w:r>
      <w:r>
        <w:rPr>
          <w:rFonts w:ascii="Times New Roman" w:hAnsi="Times New Roman" w:eastAsia="宋体" w:cs="Times New Roman"/>
          <w:b w:val="0"/>
          <w:color w:val="auto"/>
          <w:sz w:val="24"/>
          <w:szCs w:val="24"/>
          <w:highlight w:val="none"/>
        </w:rPr>
        <w:t>手段，实现教学全流程协同管理。</w:t>
      </w:r>
    </w:p>
    <w:p w14:paraId="2A7EE10B">
      <w:pPr>
        <w:pStyle w:val="13"/>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val="en-US" w:eastAsia="zh-CN"/>
        </w:rPr>
        <w:t>项目</w:t>
      </w:r>
      <w:r>
        <w:rPr>
          <w:rFonts w:ascii="Times New Roman" w:hAnsi="Times New Roman" w:eastAsia="宋体" w:cs="Times New Roman"/>
          <w:b w:val="0"/>
          <w:color w:val="auto"/>
          <w:sz w:val="24"/>
          <w:szCs w:val="24"/>
          <w:highlight w:val="none"/>
        </w:rPr>
        <w:t>以数据建设为核心，实现教学业务全方位贯通，兼顾AI融合教学、优质资源供给、OBE闭环育人</w:t>
      </w:r>
      <w:r>
        <w:rPr>
          <w:rFonts w:hint="eastAsia" w:cs="Times New Roman"/>
          <w:b w:val="0"/>
          <w:color w:val="auto"/>
          <w:sz w:val="24"/>
          <w:szCs w:val="24"/>
          <w:highlight w:val="none"/>
          <w:lang w:val="en-US" w:eastAsia="zh-CN"/>
        </w:rPr>
        <w:t>等</w:t>
      </w:r>
      <w:r>
        <w:rPr>
          <w:rFonts w:ascii="Times New Roman" w:hAnsi="Times New Roman" w:eastAsia="宋体" w:cs="Times New Roman"/>
          <w:b w:val="0"/>
          <w:color w:val="auto"/>
          <w:sz w:val="24"/>
          <w:szCs w:val="24"/>
          <w:highlight w:val="none"/>
        </w:rPr>
        <w:t>应用场景，为线上线下融合教学、个性化培养提供技术支撑，推动教学</w:t>
      </w:r>
      <w:r>
        <w:rPr>
          <w:rFonts w:hint="eastAsia" w:cs="Times New Roman"/>
          <w:b w:val="0"/>
          <w:color w:val="auto"/>
          <w:sz w:val="24"/>
          <w:szCs w:val="24"/>
          <w:highlight w:val="none"/>
          <w:lang w:val="en-US" w:eastAsia="zh-CN"/>
        </w:rPr>
        <w:t>全流程</w:t>
      </w:r>
      <w:r>
        <w:rPr>
          <w:rFonts w:ascii="Times New Roman" w:hAnsi="Times New Roman" w:eastAsia="宋体" w:cs="Times New Roman"/>
          <w:b w:val="0"/>
          <w:color w:val="auto"/>
          <w:sz w:val="24"/>
          <w:szCs w:val="24"/>
          <w:highlight w:val="none"/>
        </w:rPr>
        <w:t>适配学校长远发展需要。</w:t>
      </w:r>
    </w:p>
    <w:p w14:paraId="58697F11">
      <w:pPr>
        <w:pStyle w:val="2"/>
        <w:numPr>
          <w:ilvl w:val="0"/>
          <w:numId w:val="1"/>
        </w:numPr>
        <w:topLinePunct w:val="0"/>
        <w:ind w:left="0" w:leftChars="0" w:firstLine="0" w:firstLineChars="0"/>
        <w:rPr>
          <w:rFonts w:hint="eastAsia" w:ascii="黑体" w:hAnsi="黑体" w:eastAsia="黑体" w:cs="黑体"/>
          <w:b w:val="0"/>
          <w:color w:val="auto"/>
          <w:highlight w:val="none"/>
        </w:rPr>
      </w:pPr>
      <w:r>
        <w:rPr>
          <w:color w:val="auto"/>
          <w:highlight w:val="none"/>
        </w:rPr>
        <w:t>技术参数</w:t>
      </w:r>
    </w:p>
    <w:p w14:paraId="6772849C">
      <w:pPr>
        <w:pStyle w:val="3"/>
        <w:numPr>
          <w:ilvl w:val="0"/>
          <w:numId w:val="2"/>
        </w:numPr>
        <w:topLinePunct w:val="0"/>
        <w:ind w:left="0" w:leftChars="0" w:firstLine="0" w:firstLineChars="0"/>
        <w:rPr>
          <w:rFonts w:hint="eastAsia" w:ascii="黑体" w:hAnsi="黑体" w:eastAsia="黑体" w:cs="黑体"/>
          <w:b w:val="0"/>
          <w:color w:val="auto"/>
          <w:highlight w:val="none"/>
        </w:rPr>
      </w:pPr>
      <w:r>
        <w:rPr>
          <w:rFonts w:hint="default"/>
          <w:color w:val="auto"/>
          <w:highlight w:val="none"/>
          <w:lang w:val="en-US"/>
        </w:rPr>
        <w:t>AI</w:t>
      </w:r>
      <w:r>
        <w:rPr>
          <w:color w:val="auto"/>
          <w:highlight w:val="none"/>
        </w:rPr>
        <w:t>智慧课程平台</w:t>
      </w:r>
      <w:r>
        <w:rPr>
          <w:rFonts w:hint="eastAsia"/>
          <w:color w:val="auto"/>
          <w:highlight w:val="none"/>
          <w:lang w:val="en-US" w:eastAsia="zh-CN"/>
        </w:rPr>
        <w:t>建设</w:t>
      </w:r>
    </w:p>
    <w:p w14:paraId="269F1A0F">
      <w:pPr>
        <w:pStyle w:val="4"/>
        <w:numPr>
          <w:ilvl w:val="0"/>
          <w:numId w:val="3"/>
        </w:numPr>
        <w:ind w:left="0" w:leftChars="0" w:firstLine="0" w:firstLineChars="0"/>
        <w:rPr>
          <w:b w:val="0"/>
          <w:color w:val="auto"/>
          <w:highlight w:val="none"/>
        </w:rPr>
      </w:pPr>
      <w:r>
        <w:rPr>
          <w:color w:val="auto"/>
          <w:highlight w:val="none"/>
        </w:rPr>
        <w:t>课程建设</w:t>
      </w:r>
    </w:p>
    <w:p w14:paraId="36A3FC54">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系统对接服务</w:t>
      </w:r>
    </w:p>
    <w:p w14:paraId="4B801951">
      <w:pPr>
        <w:pStyle w:val="13"/>
        <w:numPr>
          <w:ilvl w:val="0"/>
          <w:numId w:val="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须对接学校统一身份认证系统，实现用户信息统一管理。</w:t>
      </w:r>
    </w:p>
    <w:p w14:paraId="42A48C18">
      <w:pPr>
        <w:pStyle w:val="13"/>
        <w:numPr>
          <w:ilvl w:val="0"/>
          <w:numId w:val="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须通过数据视图或接口等其中一种方式对接学校教务管理</w:t>
      </w:r>
      <w:r>
        <w:rPr>
          <w:rFonts w:hint="eastAsia" w:cs="Times New Roman"/>
          <w:b w:val="0"/>
          <w:color w:val="auto"/>
          <w:sz w:val="24"/>
          <w:szCs w:val="24"/>
          <w:highlight w:val="none"/>
          <w:lang w:val="en-US" w:eastAsia="zh-CN"/>
        </w:rPr>
        <w:t>系统</w:t>
      </w:r>
      <w:r>
        <w:rPr>
          <w:rFonts w:ascii="Times New Roman" w:hAnsi="Times New Roman" w:eastAsia="宋体" w:cs="Times New Roman"/>
          <w:b w:val="0"/>
          <w:color w:val="auto"/>
          <w:sz w:val="24"/>
          <w:szCs w:val="24"/>
          <w:highlight w:val="none"/>
        </w:rPr>
        <w:t>数据（学生、教师、课程、选课等），并进行定期维护和更新，实现教务数据的同步。</w:t>
      </w:r>
    </w:p>
    <w:p w14:paraId="15DE8E9D">
      <w:pPr>
        <w:pStyle w:val="13"/>
        <w:numPr>
          <w:ilvl w:val="0"/>
          <w:numId w:val="5"/>
        </w:numPr>
        <w:ind w:left="0" w:leftChars="0" w:firstLine="480" w:firstLineChars="0"/>
        <w:rPr>
          <w:rFonts w:hint="eastAsia" w:ascii="宋体" w:hAnsi="宋体" w:eastAsia="宋体" w:cs="宋体"/>
          <w:b w:val="0"/>
          <w:color w:val="auto"/>
          <w:sz w:val="24"/>
          <w:szCs w:val="24"/>
          <w:highlight w:val="none"/>
        </w:rPr>
      </w:pPr>
      <w:r>
        <w:rPr>
          <w:rFonts w:ascii="Arial" w:hAnsi="Arial" w:eastAsia="Arial" w:cs="Arial"/>
          <w:i w:val="0"/>
          <w:iCs w:val="0"/>
          <w:caps w:val="0"/>
          <w:color w:val="auto"/>
          <w:spacing w:val="0"/>
          <w:sz w:val="24"/>
          <w:szCs w:val="24"/>
          <w:highlight w:val="none"/>
          <w:shd w:val="clear" w:fill="FFFFFF"/>
          <w:woUserID w:val="1"/>
        </w:rPr>
        <w:t>须将</w:t>
      </w:r>
      <w:r>
        <w:rPr>
          <w:rFonts w:hint="eastAsia" w:ascii="Arial" w:hAnsi="Arial" w:cs="Arial"/>
          <w:i w:val="0"/>
          <w:iCs w:val="0"/>
          <w:caps w:val="0"/>
          <w:color w:val="auto"/>
          <w:spacing w:val="0"/>
          <w:sz w:val="24"/>
          <w:szCs w:val="24"/>
          <w:highlight w:val="none"/>
          <w:shd w:val="clear" w:fill="FFFFFF"/>
          <w:lang w:val="en-US" w:eastAsia="zh-CN"/>
          <w:woUserID w:val="1"/>
        </w:rPr>
        <w:t>学校</w:t>
      </w:r>
      <w:r>
        <w:rPr>
          <w:rFonts w:ascii="Arial" w:hAnsi="Arial" w:eastAsia="Arial" w:cs="Arial"/>
          <w:i w:val="0"/>
          <w:iCs w:val="0"/>
          <w:caps w:val="0"/>
          <w:color w:val="auto"/>
          <w:spacing w:val="0"/>
          <w:sz w:val="24"/>
          <w:szCs w:val="24"/>
          <w:highlight w:val="none"/>
          <w:shd w:val="clear" w:fill="FFFFFF"/>
          <w:woUserID w:val="1"/>
        </w:rPr>
        <w:t>原</w:t>
      </w:r>
      <w:r>
        <w:rPr>
          <w:rFonts w:hint="eastAsia" w:ascii="Arial" w:hAnsi="Arial" w:eastAsia="Arial" w:cs="Arial"/>
          <w:i w:val="0"/>
          <w:iCs w:val="0"/>
          <w:caps w:val="0"/>
          <w:color w:val="auto"/>
          <w:spacing w:val="0"/>
          <w:sz w:val="24"/>
          <w:szCs w:val="24"/>
          <w:highlight w:val="none"/>
          <w:shd w:val="clear" w:fill="FFFFFF"/>
          <w:lang w:eastAsia="zh"/>
          <w:woUserID w:val="1"/>
        </w:rPr>
        <w:t>智慧</w:t>
      </w:r>
      <w:r>
        <w:rPr>
          <w:rFonts w:hint="eastAsia" w:ascii="Arial" w:hAnsi="Arial" w:eastAsia="Arial" w:cs="Arial"/>
          <w:i w:val="0"/>
          <w:iCs w:val="0"/>
          <w:caps w:val="0"/>
          <w:color w:val="auto"/>
          <w:spacing w:val="0"/>
          <w:sz w:val="24"/>
          <w:szCs w:val="24"/>
          <w:highlight w:val="none"/>
          <w:shd w:val="clear" w:fill="FFFFFF"/>
          <w:lang w:eastAsia="zh"/>
          <w:woUserID w:val="6"/>
        </w:rPr>
        <w:t>教学系统</w:t>
      </w:r>
      <w:r>
        <w:rPr>
          <w:rFonts w:ascii="Arial" w:hAnsi="Arial" w:eastAsia="Arial" w:cs="Arial"/>
          <w:i w:val="0"/>
          <w:iCs w:val="0"/>
          <w:caps w:val="0"/>
          <w:color w:val="auto"/>
          <w:spacing w:val="0"/>
          <w:sz w:val="24"/>
          <w:szCs w:val="24"/>
          <w:highlight w:val="none"/>
          <w:shd w:val="clear" w:fill="FFFFFF"/>
          <w:woUserID w:val="1"/>
        </w:rPr>
        <w:t>的历史数据（含用户、课程、</w:t>
      </w:r>
      <w:r>
        <w:rPr>
          <w:rFonts w:hint="eastAsia" w:ascii="Arial" w:hAnsi="Arial" w:cs="Arial"/>
          <w:i w:val="0"/>
          <w:iCs w:val="0"/>
          <w:caps w:val="0"/>
          <w:color w:val="auto"/>
          <w:spacing w:val="0"/>
          <w:sz w:val="24"/>
          <w:szCs w:val="24"/>
          <w:highlight w:val="none"/>
          <w:shd w:val="clear" w:fill="FFFFFF"/>
          <w:lang w:val="en-US" w:eastAsia="zh-CN"/>
          <w:woUserID w:val="1"/>
        </w:rPr>
        <w:t>课程资源</w:t>
      </w:r>
      <w:r>
        <w:rPr>
          <w:rFonts w:ascii="Arial" w:hAnsi="Arial" w:eastAsia="Arial" w:cs="Arial"/>
          <w:i w:val="0"/>
          <w:iCs w:val="0"/>
          <w:caps w:val="0"/>
          <w:color w:val="auto"/>
          <w:spacing w:val="0"/>
          <w:sz w:val="24"/>
          <w:szCs w:val="24"/>
          <w:highlight w:val="none"/>
          <w:shd w:val="clear" w:fill="FFFFFF"/>
          <w:woUserID w:val="1"/>
        </w:rPr>
        <w:t>、</w:t>
      </w:r>
      <w:r>
        <w:rPr>
          <w:rFonts w:hint="eastAsia" w:ascii="Arial" w:hAnsi="Arial" w:eastAsia="Arial" w:cs="Arial"/>
          <w:i w:val="0"/>
          <w:iCs w:val="0"/>
          <w:caps w:val="0"/>
          <w:color w:val="auto"/>
          <w:spacing w:val="0"/>
          <w:sz w:val="24"/>
          <w:szCs w:val="24"/>
          <w:highlight w:val="none"/>
          <w:shd w:val="clear" w:fill="FFFFFF"/>
          <w:lang w:eastAsia="zh"/>
          <w:woUserID w:val="1"/>
        </w:rPr>
        <w:t>学习记录、</w:t>
      </w:r>
      <w:r>
        <w:rPr>
          <w:rFonts w:ascii="Arial" w:hAnsi="Arial" w:eastAsia="Arial" w:cs="Arial"/>
          <w:i w:val="0"/>
          <w:iCs w:val="0"/>
          <w:caps w:val="0"/>
          <w:color w:val="auto"/>
          <w:spacing w:val="0"/>
          <w:sz w:val="24"/>
          <w:szCs w:val="24"/>
          <w:highlight w:val="none"/>
          <w:shd w:val="clear" w:fill="FFFFFF"/>
          <w:woUserID w:val="1"/>
        </w:rPr>
        <w:t>成绩等）无损迁移至新平台，确保数据互通与业务平滑过渡</w:t>
      </w:r>
      <w:r>
        <w:rPr>
          <w:rFonts w:hint="eastAsia" w:ascii="Arial" w:hAnsi="Arial" w:cs="Arial"/>
          <w:i w:val="0"/>
          <w:iCs w:val="0"/>
          <w:caps w:val="0"/>
          <w:color w:val="auto"/>
          <w:spacing w:val="0"/>
          <w:sz w:val="24"/>
          <w:szCs w:val="24"/>
          <w:highlight w:val="none"/>
          <w:shd w:val="clear" w:fill="FFFFFF"/>
          <w:lang w:eastAsia="zh-CN"/>
          <w:woUserID w:val="1"/>
        </w:rPr>
        <w:t>，</w:t>
      </w:r>
      <w:r>
        <w:rPr>
          <w:rFonts w:hint="eastAsia" w:ascii="Arial" w:hAnsi="Arial" w:cs="Arial"/>
          <w:i w:val="0"/>
          <w:iCs w:val="0"/>
          <w:caps w:val="0"/>
          <w:color w:val="auto"/>
          <w:spacing w:val="0"/>
          <w:sz w:val="24"/>
          <w:szCs w:val="24"/>
          <w:highlight w:val="none"/>
          <w:shd w:val="clear" w:fill="FFFFFF"/>
          <w:lang w:val="en-US" w:eastAsia="zh-CN"/>
          <w:woUserID w:val="1"/>
        </w:rPr>
        <w:t>迁移相关费用由中标人承担</w:t>
      </w:r>
      <w:r>
        <w:rPr>
          <w:rFonts w:ascii="Arial" w:hAnsi="Arial" w:eastAsia="Arial" w:cs="Arial"/>
          <w:i w:val="0"/>
          <w:iCs w:val="0"/>
          <w:caps w:val="0"/>
          <w:color w:val="auto"/>
          <w:spacing w:val="0"/>
          <w:sz w:val="24"/>
          <w:szCs w:val="24"/>
          <w:highlight w:val="none"/>
          <w:shd w:val="clear" w:fill="FFFFFF"/>
          <w:woUserID w:val="1"/>
        </w:rPr>
        <w:t>。</w:t>
      </w:r>
    </w:p>
    <w:p w14:paraId="3A247EBB">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系统技术要求</w:t>
      </w:r>
    </w:p>
    <w:p w14:paraId="075D1BC1">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须具备课程创建、内容共享、学习过程跟踪和控制、在线测试和作业发布、交流互动、成绩评测和学习成果反馈等教学流程，实现信息技术与教学过程的深度融合。</w:t>
      </w:r>
    </w:p>
    <w:p w14:paraId="6F02E012">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val="en-US" w:eastAsia="zh-CN"/>
        </w:rPr>
        <w:t>系统</w:t>
      </w:r>
      <w:r>
        <w:rPr>
          <w:rFonts w:ascii="Times New Roman" w:hAnsi="Times New Roman" w:eastAsia="宋体" w:cs="Times New Roman"/>
          <w:b w:val="0"/>
          <w:color w:val="auto"/>
          <w:sz w:val="24"/>
          <w:szCs w:val="24"/>
          <w:highlight w:val="none"/>
        </w:rPr>
        <w:t>具有国家软件著作权登记证书。</w:t>
      </w:r>
    </w:p>
    <w:p w14:paraId="2DBB07D8">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角色管理：可建立学生、教师、管理员、超级管理员等角色，各级管理员也可以根据自身的需求创建角色和为角色指定权限。</w:t>
      </w:r>
    </w:p>
    <w:p w14:paraId="65800DF6">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机构和用户管理：管理员可以批量增加、删除、修改组织机构树，可单个、批量增加、删除、修改、查找用户信息。</w:t>
      </w:r>
    </w:p>
    <w:p w14:paraId="4917A5BA">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支持基于浏览器的数学、化学公式在线编辑器。支持精确的学习进度监控信息，实现学生再次登录平台时能从上次学习的结束点继续学习课程。可记录、查询用户登录及操作信息。</w:t>
      </w:r>
    </w:p>
    <w:p w14:paraId="305ADDC9">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w:t>
      </w:r>
      <w:r>
        <w:rPr>
          <w:rFonts w:ascii="Times New Roman" w:hAnsi="Times New Roman" w:eastAsia="宋体" w:cs="Times New Roman"/>
          <w:b w:val="0"/>
          <w:color w:val="auto"/>
          <w:sz w:val="24"/>
          <w:szCs w:val="24"/>
          <w:highlight w:val="none"/>
          <w:woUserID w:val="2"/>
        </w:rPr>
        <w:t>移动学习平台</w:t>
      </w:r>
      <w:r>
        <w:rPr>
          <w:rFonts w:ascii="Times New Roman" w:hAnsi="Times New Roman" w:eastAsia="宋体" w:cs="Times New Roman"/>
          <w:b w:val="0"/>
          <w:color w:val="auto"/>
          <w:sz w:val="24"/>
          <w:szCs w:val="24"/>
          <w:highlight w:val="none"/>
        </w:rPr>
        <w:t>APP，须支持iOS、Android、鸿蒙系统。与网络教学平台数据同步，进行在线课程的学习、通知、作业、考试、讨论、笔记、小组、成绩分析、学生管理，须具备PPT上课、同步课堂、课堂签到、抢答、问卷、讨论、选人、资料、直播等功能。</w:t>
      </w:r>
    </w:p>
    <w:p w14:paraId="7974AD94">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PPT投屏及课堂互动功能，PPT投屏演示播放流畅，在投屏演示时随时可发起签到、投票、测验、抢答、选人、讨论、问卷等多种课堂活动，活动内容可大屏显示。PPT文件来源多种渠道，可以通过电脑端把文件直接发送至移动端，提高资源展示的便捷性。</w:t>
      </w:r>
    </w:p>
    <w:p w14:paraId="4F557A41">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w:t>
      </w:r>
      <w:r>
        <w:rPr>
          <w:rFonts w:hint="eastAsia" w:cs="Times New Roman"/>
          <w:b w:val="0"/>
          <w:color w:val="auto"/>
          <w:sz w:val="24"/>
          <w:szCs w:val="24"/>
          <w:highlight w:val="none"/>
          <w:lang w:val="en-US" w:eastAsia="zh-CN"/>
        </w:rPr>
        <w:t>具备</w:t>
      </w:r>
      <w:r>
        <w:rPr>
          <w:rFonts w:ascii="Times New Roman" w:hAnsi="Times New Roman" w:eastAsia="宋体" w:cs="Times New Roman"/>
          <w:b w:val="0"/>
          <w:color w:val="auto"/>
          <w:sz w:val="24"/>
          <w:szCs w:val="24"/>
          <w:highlight w:val="none"/>
        </w:rPr>
        <w:t>专属的管理端，方便管理者随时查看教学运行情况、教学预警。</w:t>
      </w:r>
    </w:p>
    <w:p w14:paraId="601CF437">
      <w:pPr>
        <w:pStyle w:val="13"/>
        <w:numPr>
          <w:ilvl w:val="0"/>
          <w:numId w:val="6"/>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须</w:t>
      </w:r>
      <w:r>
        <w:rPr>
          <w:rFonts w:hint="eastAsia" w:cs="Times New Roman"/>
          <w:b w:val="0"/>
          <w:color w:val="auto"/>
          <w:sz w:val="24"/>
          <w:szCs w:val="24"/>
          <w:highlight w:val="none"/>
          <w:lang w:val="en-US" w:eastAsia="zh-CN"/>
        </w:rPr>
        <w:t>支持</w:t>
      </w:r>
      <w:r>
        <w:rPr>
          <w:rFonts w:ascii="Times New Roman" w:hAnsi="Times New Roman" w:eastAsia="宋体" w:cs="Times New Roman"/>
          <w:b w:val="0"/>
          <w:color w:val="auto"/>
          <w:sz w:val="24"/>
          <w:szCs w:val="24"/>
          <w:highlight w:val="none"/>
        </w:rPr>
        <w:t>管理员在后台对全校教师和学生的课程导航进行自定义配置，配置内容包含导航模块的隐藏、上移、下移、编辑操作，同时也须具备将自定义导航新增到课程导航内的功能，添加自定义导航仅需添加导航名称、链接地址就可以完成配置，同时须具备新增导航的提示、打开方式的配置。</w:t>
      </w:r>
    </w:p>
    <w:p w14:paraId="2686D468">
      <w:pPr>
        <w:pStyle w:val="13"/>
        <w:numPr>
          <w:ilvl w:val="0"/>
          <w:numId w:val="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w:t>
      </w:r>
      <w:r>
        <w:rPr>
          <w:rFonts w:hint="eastAsia" w:ascii="Times New Roman" w:hAnsi="Times New Roman" w:eastAsia="宋体" w:cs="Times New Roman"/>
          <w:b w:val="0"/>
          <w:color w:val="auto"/>
          <w:sz w:val="24"/>
          <w:szCs w:val="24"/>
          <w:highlight w:val="none"/>
        </w:rPr>
        <w:t>信息系统安全等级保护第三级</w:t>
      </w:r>
      <w:r>
        <w:rPr>
          <w:rFonts w:hint="eastAsia" w:cs="Times New Roman"/>
          <w:b w:val="0"/>
          <w:color w:val="auto"/>
          <w:sz w:val="24"/>
          <w:szCs w:val="24"/>
          <w:highlight w:val="none"/>
          <w:lang w:val="en-US" w:eastAsia="zh-CN"/>
        </w:rPr>
        <w:t>或</w:t>
      </w:r>
      <w:r>
        <w:rPr>
          <w:rFonts w:ascii="Times New Roman" w:hAnsi="Times New Roman" w:eastAsia="宋体" w:cs="Times New Roman"/>
          <w:b w:val="0"/>
          <w:color w:val="auto"/>
          <w:sz w:val="24"/>
          <w:szCs w:val="24"/>
          <w:highlight w:val="none"/>
        </w:rPr>
        <w:t>以上的公安备案和年度年检测评报告。</w:t>
      </w:r>
    </w:p>
    <w:p w14:paraId="443D4796">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课程</w:t>
      </w:r>
      <w:r>
        <w:rPr>
          <w:rFonts w:hint="eastAsia"/>
          <w:color w:val="auto"/>
          <w:highlight w:val="none"/>
          <w:lang w:val="en-US" w:eastAsia="zh-CN"/>
        </w:rPr>
        <w:t>平台</w:t>
      </w:r>
      <w:r>
        <w:rPr>
          <w:color w:val="auto"/>
          <w:highlight w:val="none"/>
        </w:rPr>
        <w:t>建设</w:t>
      </w:r>
    </w:p>
    <w:p w14:paraId="43DF0D33">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平台须具备制作富媒体课程，教师选择模板就可以自动生成课程网站，需整合各学科、专业的资源，教师建课时可引用其中的课程资源、题库等内容，根据需要进行重新组合使用。</w:t>
      </w:r>
    </w:p>
    <w:p w14:paraId="6686E8C6">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平台须给教师配置个人存储空间，进行教学资源存储，须具备已上传至个人资源存储空间的资源在课程建设过程中引用的功能，支持超大文件（2G以上）使用客户端上传。</w:t>
      </w:r>
    </w:p>
    <w:p w14:paraId="12B7F140">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具备将其他课程章节资源一键导入至当前课程章节的功能，同时须具备导出章节内容的功能。</w:t>
      </w:r>
    </w:p>
    <w:p w14:paraId="1DB4D6F6">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课程负责人可指派其他教师共建课程，也可指定助教辅助自己进行课程建设和教学管理。</w:t>
      </w:r>
    </w:p>
    <w:p w14:paraId="5FDC356A">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教师上传课程所需要的教材、参考书、参考文献、视频等资源的功能，平台支持图书、图片、视频等资源一键式搜索插入，须具备资源在线播放查阅，课程内容建设采用富媒体编辑器，包含视频、文档、图片、音频、公式等常用组件，须具备常用格式的视频、文档上传，并能自动转码，可直接在线播放或阅读。</w:t>
      </w:r>
    </w:p>
    <w:p w14:paraId="2ACFD91A">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须具备课程教学流程管理，可在课程学习过程中任意位置添加随堂测验，可在单元学习完成后布置作业，可在章节学习完成后安排考试。</w:t>
      </w:r>
    </w:p>
    <w:p w14:paraId="03AF3737">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须具备视频中任意时间点插入互动测验，须具备设置答错是否允许继续观看视频，须具备学生作答后查看答案，以及视频中插入图片、PPT、批注、导入字幕等功能。</w:t>
      </w:r>
    </w:p>
    <w:p w14:paraId="4A344079">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须具备视频的虚拟剪辑功能，通过拖动视频播放的起始点、终止点，就可将视频剪辑成适当长度。须具备原有视频替换功能，替换学习视频后，不影响学生已产生的学习记录和成绩。</w:t>
      </w:r>
    </w:p>
    <w:p w14:paraId="0A5F8B1D">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支持可视化的公式编辑器，支持在线进行公式的录入与编辑，须具备在线录音功能，录完的声音可以直接在线播放，须具备将录制好的录音插入课程中功能。</w:t>
      </w:r>
    </w:p>
    <w:p w14:paraId="28DC10C3">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须具备在线备课，在课前、课中、课后等环节进行备课，插入教学活动，可以在课程中插入直播作为任务点，须具备课程管理，支持课程编辑的详细操作日志和学生退课日志，便于追溯问题、查找原因。</w:t>
      </w:r>
    </w:p>
    <w:p w14:paraId="1FE40CEC">
      <w:pPr>
        <w:pStyle w:val="13"/>
        <w:numPr>
          <w:ilvl w:val="0"/>
          <w:numId w:val="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支持使用课程包建课，课程包需整合本科各层次院校，各学科、专业的资源，教师可以在建课时引用课程包中的课程资源、课堂活动示例、题库等内容，同时可以根据教师自己课程的需要进行重新组合使用。</w:t>
      </w:r>
    </w:p>
    <w:p w14:paraId="1C3090EB">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教学</w:t>
      </w:r>
      <w:r>
        <w:rPr>
          <w:rFonts w:hint="eastAsia"/>
          <w:color w:val="auto"/>
          <w:highlight w:val="none"/>
          <w:lang w:val="en-US" w:eastAsia="zh-CN"/>
        </w:rPr>
        <w:t>过程</w:t>
      </w:r>
    </w:p>
    <w:p w14:paraId="0D2D8C32">
      <w:pPr>
        <w:pStyle w:val="13"/>
        <w:numPr>
          <w:ilvl w:val="0"/>
          <w:numId w:val="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教师端支持课程管理、班级管理、教师团队管理、助教管理、统计、题库、作业、考试、课程通知管理等。支持进度统计、成绩统计并须具备报表导出功能。</w:t>
      </w:r>
    </w:p>
    <w:p w14:paraId="60020922">
      <w:pPr>
        <w:pStyle w:val="13"/>
        <w:numPr>
          <w:ilvl w:val="0"/>
          <w:numId w:val="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辅助教学活动功能，包括但不限于发布作业、考试、讨论等，并可设置权重。可以进行备课教案的填写，在课前、课中、课后各环节进行备课并插入课堂活动。可以上传教案PPT，并基于PPT的某一页内容添加课堂互动及资源进行展示。</w:t>
      </w:r>
    </w:p>
    <w:p w14:paraId="48CC5D46">
      <w:pPr>
        <w:pStyle w:val="13"/>
        <w:numPr>
          <w:ilvl w:val="0"/>
          <w:numId w:val="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表应用：须具备教务系统课表对接及手动添加功能，支持关联线上课程、编写教案、关联班级、设置上课周次、时间、节次及地点。上课地点支持线下填写与线上对接，线上地点可对接腾讯会议等工具。学生可通过课表学习及互动，课后自动生成教学日志。教师可发布课程通知，统计已读/未读人数及名单。</w:t>
      </w:r>
    </w:p>
    <w:p w14:paraId="4620E754">
      <w:pPr>
        <w:pStyle w:val="13"/>
        <w:numPr>
          <w:ilvl w:val="0"/>
          <w:numId w:val="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学生和教师须具备发起讨论功能，教师可针对讨论进行加精或置顶操作，也可对非法讨论进行删除。</w:t>
      </w:r>
    </w:p>
    <w:p w14:paraId="4DF1D460">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学习过程监控</w:t>
      </w:r>
    </w:p>
    <w:p w14:paraId="2CF8DF5D">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章节知识点学习推送控制：教师可以针对每个教学班的每个章节学习内容进行多种学习模式设置，至少包括“开放、定时开放、闯关模式开放、隐藏模式、复习模式”等。</w:t>
      </w:r>
    </w:p>
    <w:p w14:paraId="2B1F39F7">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教师可以将课程章节内的视频、图书、作业等内容设置为任务点，要求学生必须完成，灵活控制学生的学习情况。</w:t>
      </w:r>
    </w:p>
    <w:p w14:paraId="5B5F69E4">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学情分析：跟踪记录并统计每个学生的学习进度、学习资料浏览详情、作业和测试完成情况、视频观看详情、参加答疑讨论情况等多项学习考核指标。</w:t>
      </w:r>
    </w:p>
    <w:p w14:paraId="02FA4098">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视频播放控制：课程的教学视频文件具有“防拖拽和防窗口切换”功能。</w:t>
      </w:r>
    </w:p>
    <w:p w14:paraId="0B48CAA6">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学生进入课程、观看视频时进行人脸识别和抓拍。观看视频抓拍支持视频起始、视频播放、视频暂停再播放、视频结束抓拍设置，也支持播放中的定时抓拍，如10分钟抓拍一次和随机抓拍。识别失败支持记录并继续学习和不允许学习的配置。</w:t>
      </w:r>
    </w:p>
    <w:p w14:paraId="62093185">
      <w:pPr>
        <w:pStyle w:val="13"/>
        <w:numPr>
          <w:ilvl w:val="0"/>
          <w:numId w:val="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学生学习章节中的文档资料时，须具备“不懂”反馈机制，</w:t>
      </w:r>
      <w:r>
        <w:rPr>
          <w:rFonts w:hint="eastAsia" w:cs="Times New Roman"/>
          <w:b w:val="0"/>
          <w:color w:val="auto"/>
          <w:sz w:val="24"/>
          <w:szCs w:val="24"/>
          <w:highlight w:val="none"/>
          <w:lang w:eastAsia="zh"/>
          <w:woUserID w:val="2"/>
        </w:rPr>
        <w:t>便于</w:t>
      </w:r>
      <w:r>
        <w:rPr>
          <w:rFonts w:ascii="Times New Roman" w:hAnsi="Times New Roman" w:eastAsia="宋体" w:cs="Times New Roman"/>
          <w:b w:val="0"/>
          <w:color w:val="auto"/>
          <w:sz w:val="24"/>
          <w:szCs w:val="24"/>
          <w:highlight w:val="none"/>
        </w:rPr>
        <w:t>助教随时答疑。</w:t>
      </w:r>
    </w:p>
    <w:p w14:paraId="69DFC3E7">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教学资源</w:t>
      </w:r>
    </w:p>
    <w:p w14:paraId="15576D96">
      <w:pPr>
        <w:pStyle w:val="13"/>
        <w:numPr>
          <w:ilvl w:val="0"/>
          <w:numId w:val="1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须具备将课程资源共享给指定教师或指定教学班的功能，同时资源可在不同板块中反复调用，随时随地下载。教师可从本地、云盘、在线图书、教学资源库等添加资源到课程资料模块。</w:t>
      </w:r>
    </w:p>
    <w:p w14:paraId="2724394A">
      <w:pPr>
        <w:pStyle w:val="13"/>
        <w:numPr>
          <w:ilvl w:val="0"/>
          <w:numId w:val="1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须具备教师对自己所负责的课程资料进行管理的功能，建立文件的目录层级。同时可根据课程需要，赋予一人或多人一定的权限共同参与课程资源建设，须具备通过多种转发渠道对资料进行转发分享的功能。</w:t>
      </w:r>
    </w:p>
    <w:p w14:paraId="33E4FC23">
      <w:pPr>
        <w:pStyle w:val="13"/>
        <w:numPr>
          <w:ilvl w:val="0"/>
          <w:numId w:val="1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题库管理：须支持教师创建课程题库，实现试题增删改查。支持单选、多选、判断、简答、共用选项题等题型，可设置难度系数与标签。须具备模板导入与智能导入功能，可自动识别题型、题干、答案并支持原位编辑。</w:t>
      </w:r>
    </w:p>
    <w:p w14:paraId="5043CBA6">
      <w:pPr>
        <w:pStyle w:val="13"/>
        <w:numPr>
          <w:ilvl w:val="0"/>
          <w:numId w:val="1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对试题进行排序、编辑、移动、锁定、题型及难易度修改的能力，可关联知识点与课程目标。支持文件夹分类管理，可设置共享范围与锁定功能，锁定题目归入“已锁定题目”，且不参与选题、组卷。须具备试题使用次数、学生答题正确率统计功能。</w:t>
      </w:r>
    </w:p>
    <w:p w14:paraId="3D711003">
      <w:pPr>
        <w:pStyle w:val="13"/>
        <w:numPr>
          <w:ilvl w:val="0"/>
          <w:numId w:val="1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作业管理：支持作业创建及作业管理功能，支持作业新建及从教学资源库引入作业的功能，所创建的作业形成作业库，具备教师对已发布的作业进行分数和答案校正的功能。</w:t>
      </w:r>
    </w:p>
    <w:p w14:paraId="40571C0D">
      <w:pPr>
        <w:pStyle w:val="13"/>
        <w:numPr>
          <w:ilvl w:val="0"/>
          <w:numId w:val="10"/>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试卷管理：须具备从题库中随机生成试卷的功能，可对试卷中的试题进行添加、修改、删除、排序、预览等操作。可手动组卷或按照模板导入试卷，支持对创建好的试卷设置封存密码。须具备通过题型、难易度统计进行试卷结构分析的功能，具备按照题量和题目分数分布进行统计分析的功能。</w:t>
      </w:r>
    </w:p>
    <w:p w14:paraId="2D57FE34">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作业与考试</w:t>
      </w:r>
    </w:p>
    <w:p w14:paraId="54D89B5E">
      <w:pPr>
        <w:pStyle w:val="6"/>
        <w:numPr>
          <w:ilvl w:val="0"/>
          <w:numId w:val="11"/>
        </w:numPr>
        <w:ind w:left="0" w:leftChars="0" w:firstLine="0" w:firstLineChars="0"/>
        <w:rPr>
          <w:rFonts w:hint="eastAsia" w:ascii="黑体" w:hAnsi="黑体" w:eastAsia="黑体" w:cs="黑体"/>
          <w:b w:val="0"/>
          <w:color w:val="auto"/>
          <w:highlight w:val="none"/>
        </w:rPr>
      </w:pPr>
      <w:r>
        <w:rPr>
          <w:color w:val="auto"/>
          <w:highlight w:val="none"/>
        </w:rPr>
        <w:t>作业</w:t>
      </w:r>
    </w:p>
    <w:p w14:paraId="09FEF14D">
      <w:pPr>
        <w:pStyle w:val="13"/>
        <w:numPr>
          <w:ilvl w:val="0"/>
          <w:numId w:val="1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智能导入作业时，可一键识别加入作业库，选题时可跨课程使用其他课程的题库，作业须具备文档、附件等多种形式，客观题平台能自动打分，线下作业成绩可导入到线上。</w:t>
      </w:r>
    </w:p>
    <w:p w14:paraId="2D4AB619">
      <w:pPr>
        <w:pStyle w:val="13"/>
        <w:numPr>
          <w:ilvl w:val="0"/>
          <w:numId w:val="12"/>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作业须具备生生互评功能，可设置教师批阅得分、学生批阅得分、互评参与情况的占比，须具备设置主观题评分范围的能力，支持学生将答案拍照上传，同时支持对主观题答案与教师设定的标准答案进行相似度智能分析，并根据分析结果给出推荐得分，教师可设定作业答案和分数是否公开，可设置防止学生粘贴答案，可设置发布作业的时间、是否允许补交、是否允许重做、是否允许学生查看分数、学生重做时显示对错、题目乱序、督促设置、作答要求、评分设置等。</w:t>
      </w:r>
    </w:p>
    <w:p w14:paraId="55D24C51">
      <w:pPr>
        <w:pStyle w:val="13"/>
        <w:numPr>
          <w:ilvl w:val="0"/>
          <w:numId w:val="1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对同一套作业，可以设置题目乱序和选项乱序，对未提交作业的学生，可发放督促通知，可按人、按题目批阅，也可打回重做，可查看每道题的正确率和答题详情，须具备导出成绩和附件的功能，能设置任务完成情况作为是否能完成作业的条件。</w:t>
      </w:r>
    </w:p>
    <w:p w14:paraId="759C68D2">
      <w:pPr>
        <w:pStyle w:val="6"/>
        <w:numPr>
          <w:ilvl w:val="0"/>
          <w:numId w:val="11"/>
        </w:numPr>
        <w:ind w:left="0" w:leftChars="0" w:firstLine="0" w:firstLineChars="0"/>
        <w:rPr>
          <w:rFonts w:hint="eastAsia" w:ascii="黑体" w:hAnsi="黑体" w:eastAsia="黑体" w:cs="黑体"/>
          <w:b w:val="0"/>
          <w:color w:val="auto"/>
          <w:highlight w:val="none"/>
        </w:rPr>
      </w:pPr>
      <w:r>
        <w:rPr>
          <w:color w:val="auto"/>
          <w:highlight w:val="none"/>
        </w:rPr>
        <w:t>考试</w:t>
      </w:r>
    </w:p>
    <w:p w14:paraId="4CADBF1D">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须具备自定义设置发放对象、考试起止时间、考试限时等。</w:t>
      </w:r>
    </w:p>
    <w:p w14:paraId="06793D3D">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须具备自动随机组卷功能，组多套试卷时，可设置试卷试题重复率为0，或自定义重复率在1%到80%区间内的任意值。须具备设置指定IP参加考试的功能，可设定随机验证码对学生的身份进行认证。</w:t>
      </w:r>
    </w:p>
    <w:p w14:paraId="6C1A11C4">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须具备考试客户端独立考试功能，能够实现考试过程抓拍、切屏监控和人脸识别，须具备在线阅卷功能，阅卷教师可在线打分、写评语，须具备在图片上批注的功能。</w:t>
      </w:r>
    </w:p>
    <w:p w14:paraId="0CC20855">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须具备按人批阅或按题目批阅的功能，须具备试卷导出功能，至少支持A3、A4、B4等版式，须具备自定义设置导出试卷模板的功能，包括密封线位置、课程信息、学生信息、考试承诺书等多项内容。</w:t>
      </w:r>
    </w:p>
    <w:p w14:paraId="270B6026">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线监考：须具备监考教师实时查看每位考生是否进入考试、进入时间、当前状态、IP地址、人脸识别情况、切屏次数、抓拍照片识别异常次数、屏幕抓拍识别异常次数、是否被标记等功能，可随时查看每位考生的考试行为记录，包括考生进入考试人脸识别结果、考试切屏记录、考试抓拍记录、屏幕抓拍识别记录、监考教师操作记录等。</w:t>
      </w:r>
    </w:p>
    <w:p w14:paraId="647300D2">
      <w:pPr>
        <w:pStyle w:val="13"/>
        <w:numPr>
          <w:ilvl w:val="0"/>
          <w:numId w:val="1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须具备生成试卷分析报告的功能，报告中需至少包含试卷难度、区分度统计、成绩正态分布、成绩标准差、方差等分析数据项。</w:t>
      </w:r>
    </w:p>
    <w:p w14:paraId="6B001F83">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教学互动</w:t>
      </w:r>
    </w:p>
    <w:p w14:paraId="41E6E155">
      <w:pPr>
        <w:pStyle w:val="6"/>
        <w:numPr>
          <w:ilvl w:val="0"/>
          <w:numId w:val="14"/>
        </w:numPr>
        <w:ind w:left="0" w:leftChars="0" w:firstLine="0" w:firstLineChars="0"/>
        <w:rPr>
          <w:rFonts w:hint="eastAsia" w:ascii="黑体" w:hAnsi="黑体" w:eastAsia="黑体" w:cs="黑体"/>
          <w:b w:val="0"/>
          <w:color w:val="auto"/>
          <w:highlight w:val="none"/>
        </w:rPr>
      </w:pPr>
      <w:r>
        <w:rPr>
          <w:color w:val="auto"/>
          <w:highlight w:val="none"/>
        </w:rPr>
        <w:t>通知</w:t>
      </w:r>
    </w:p>
    <w:p w14:paraId="31197DAB">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教师可以在课程中发布课程通知，并能及时统计到已读和未读人员名单。</w:t>
      </w:r>
    </w:p>
    <w:p w14:paraId="115C910D">
      <w:pPr>
        <w:pStyle w:val="6"/>
        <w:numPr>
          <w:ilvl w:val="0"/>
          <w:numId w:val="14"/>
        </w:numPr>
        <w:ind w:left="0" w:leftChars="0" w:firstLine="0" w:firstLineChars="0"/>
        <w:rPr>
          <w:rFonts w:hint="eastAsia" w:ascii="黑体" w:hAnsi="黑体" w:eastAsia="黑体" w:cs="黑体"/>
          <w:b w:val="0"/>
          <w:color w:val="auto"/>
          <w:highlight w:val="none"/>
        </w:rPr>
      </w:pPr>
      <w:r>
        <w:rPr>
          <w:color w:val="auto"/>
          <w:highlight w:val="none"/>
        </w:rPr>
        <w:t>讨论</w:t>
      </w:r>
    </w:p>
    <w:p w14:paraId="1EE8B885">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学生和教师可以在讨论区中发起讨论，教师可针对精彩的讨论或有重要意义的讨论做加精或置顶的操作，也可对非法讨论进行删除。</w:t>
      </w:r>
    </w:p>
    <w:p w14:paraId="7F65B45E">
      <w:pPr>
        <w:pStyle w:val="6"/>
        <w:numPr>
          <w:ilvl w:val="0"/>
          <w:numId w:val="14"/>
        </w:numPr>
        <w:ind w:left="0" w:leftChars="0" w:firstLine="0" w:firstLineChars="0"/>
        <w:rPr>
          <w:rFonts w:hint="eastAsia" w:ascii="黑体" w:hAnsi="黑体" w:eastAsia="黑体" w:cs="黑体"/>
          <w:b w:val="0"/>
          <w:color w:val="auto"/>
          <w:highlight w:val="none"/>
        </w:rPr>
      </w:pPr>
      <w:r>
        <w:rPr>
          <w:color w:val="auto"/>
          <w:highlight w:val="none"/>
        </w:rPr>
        <w:t>笔记</w:t>
      </w:r>
    </w:p>
    <w:p w14:paraId="4727D1E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学生在学习某一个章节时，可以针对此章节做笔记。笔记须具备富媒体撰写，具备笔记可见权限范围设置。</w:t>
      </w:r>
    </w:p>
    <w:p w14:paraId="606D1116">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统计督学</w:t>
      </w:r>
    </w:p>
    <w:p w14:paraId="0AB8E274">
      <w:pPr>
        <w:pStyle w:val="13"/>
        <w:numPr>
          <w:ilvl w:val="0"/>
          <w:numId w:val="1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对课程学生人数、作业次数、课堂活动数、课程章节数、视频、文档等资源数、课程资料数、题库题数、考试次数、讨论数进行统计，具备筛选展示整个课程的课堂活动开展情况、签到情况、课堂回顾的功能，可筛选不同日期课堂报告并导出。</w:t>
      </w:r>
    </w:p>
    <w:p w14:paraId="0B927C70">
      <w:pPr>
        <w:pStyle w:val="13"/>
        <w:numPr>
          <w:ilvl w:val="0"/>
          <w:numId w:val="1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支持多维度的学情展示，包括但不限于章节任务、章节学习次数、签到、课程积分、作业、章节测验、考试、教学预警等学习情况，并可导出。</w:t>
      </w:r>
    </w:p>
    <w:p w14:paraId="6DB2466D">
      <w:pPr>
        <w:pStyle w:val="13"/>
        <w:numPr>
          <w:ilvl w:val="0"/>
          <w:numId w:val="1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学生成绩：可查看每个班级综合成绩平均分、每个学生综合成绩、各分项成绩及权重占比，可查看每个学生各分项考核模块学习进度情况。</w:t>
      </w:r>
    </w:p>
    <w:p w14:paraId="3EC89330">
      <w:pPr>
        <w:pStyle w:val="13"/>
        <w:numPr>
          <w:ilvl w:val="0"/>
          <w:numId w:val="1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教学预警：支持条件筛选，包括低于任务平均完成度、低于章节测验平均完成度、低于考试平均分、低于综合成绩平均分，可执行提醒并查看督学记录。</w:t>
      </w:r>
    </w:p>
    <w:p w14:paraId="36DB1E1E">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学习空间</w:t>
      </w:r>
    </w:p>
    <w:p w14:paraId="61E95FCF">
      <w:pPr>
        <w:pStyle w:val="13"/>
        <w:ind w:firstLine="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支持独立的个人学习空间，教师端包含所教的课，学生端包含所学的课。学习空间至少包含以下功能：</w:t>
      </w:r>
    </w:p>
    <w:p w14:paraId="366BE6F2">
      <w:pPr>
        <w:pStyle w:val="6"/>
        <w:numPr>
          <w:ilvl w:val="0"/>
          <w:numId w:val="16"/>
        </w:numPr>
        <w:ind w:left="0" w:leftChars="0" w:firstLine="0" w:firstLineChars="0"/>
        <w:rPr>
          <w:rFonts w:hint="eastAsia" w:ascii="黑体" w:hAnsi="黑体" w:eastAsia="黑体" w:cs="黑体"/>
          <w:b w:val="0"/>
          <w:color w:val="auto"/>
          <w:highlight w:val="none"/>
        </w:rPr>
      </w:pPr>
      <w:r>
        <w:rPr>
          <w:color w:val="auto"/>
          <w:highlight w:val="none"/>
        </w:rPr>
        <w:t>收件箱</w:t>
      </w:r>
    </w:p>
    <w:p w14:paraId="5767DBFC">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可以查收和回复收到的信函。</w:t>
      </w:r>
    </w:p>
    <w:p w14:paraId="0F18E67E">
      <w:pPr>
        <w:pStyle w:val="6"/>
        <w:numPr>
          <w:ilvl w:val="0"/>
          <w:numId w:val="16"/>
        </w:numPr>
        <w:ind w:left="0" w:leftChars="0" w:firstLine="0" w:firstLineChars="0"/>
        <w:rPr>
          <w:rFonts w:hint="eastAsia" w:ascii="黑体" w:hAnsi="黑体" w:eastAsia="黑体" w:cs="黑体"/>
          <w:b w:val="0"/>
          <w:color w:val="auto"/>
          <w:highlight w:val="none"/>
        </w:rPr>
      </w:pPr>
      <w:r>
        <w:rPr>
          <w:color w:val="auto"/>
          <w:highlight w:val="none"/>
        </w:rPr>
        <w:t>云盘</w:t>
      </w:r>
    </w:p>
    <w:p w14:paraId="436C94B9">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具备个人资源存储云盘功能，可以将文件上传至云盘中，随时随地进行下载，并可以在课程建设时引用云盘的资源。</w:t>
      </w:r>
    </w:p>
    <w:p w14:paraId="21B30747">
      <w:pPr>
        <w:pStyle w:val="6"/>
        <w:numPr>
          <w:ilvl w:val="0"/>
          <w:numId w:val="16"/>
        </w:numPr>
        <w:ind w:left="0" w:leftChars="0" w:firstLine="0" w:firstLineChars="0"/>
        <w:rPr>
          <w:rFonts w:hint="eastAsia" w:ascii="黑体" w:hAnsi="黑体" w:eastAsia="黑体" w:cs="黑体"/>
          <w:b w:val="0"/>
          <w:color w:val="auto"/>
          <w:highlight w:val="none"/>
        </w:rPr>
      </w:pPr>
      <w:r>
        <w:rPr>
          <w:color w:val="auto"/>
          <w:highlight w:val="none"/>
        </w:rPr>
        <w:t>小组</w:t>
      </w:r>
    </w:p>
    <w:p w14:paraId="382F3CC7">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用户可以自己创建小组，设定小组名称、介绍、加入的权限。小组内可进行互动讨论，资源共享。</w:t>
      </w:r>
    </w:p>
    <w:p w14:paraId="2906678E">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网络教学门户网站</w:t>
      </w:r>
    </w:p>
    <w:p w14:paraId="7D469974">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具备自定义创建门户网站的功能，展示学校精品课程，发布新闻公告，活跃班级信息、名师风采展示等，个性化导航栏可以自定义配置。</w:t>
      </w:r>
    </w:p>
    <w:p w14:paraId="4CA562E2">
      <w:pPr>
        <w:pStyle w:val="13"/>
        <w:numPr>
          <w:ilvl w:val="0"/>
          <w:numId w:val="17"/>
        </w:numPr>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门户配置功能：</w:t>
      </w:r>
      <w:r>
        <w:rPr>
          <w:rFonts w:ascii="Times New Roman" w:hAnsi="Times New Roman" w:eastAsia="宋体" w:cs="Times New Roman"/>
          <w:color w:val="auto"/>
          <w:sz w:val="24"/>
          <w:szCs w:val="24"/>
          <w:highlight w:val="none"/>
        </w:rPr>
        <w:t>支持建设专有课程域名，进行课程门户搭建。</w:t>
      </w:r>
      <w:r>
        <w:rPr>
          <w:rFonts w:ascii="Times New Roman" w:hAnsi="Times New Roman" w:eastAsia="宋体" w:cs="Times New Roman"/>
          <w:b w:val="0"/>
          <w:color w:val="auto"/>
          <w:sz w:val="24"/>
          <w:szCs w:val="24"/>
          <w:highlight w:val="none"/>
        </w:rPr>
        <w:t>页面支持用户自定义模块布局，支持拖拽式调整同一模块内不同栏目的位置，支持用户自定义对页面背景、音乐、主题色及简体或繁体字的转换设置。每一个模块内的数据来源均支持人工配置。可以是外部数据接入，也可以直接从数据中心抽调。</w:t>
      </w:r>
    </w:p>
    <w:p w14:paraId="5D6DCACA">
      <w:pPr>
        <w:pStyle w:val="13"/>
        <w:numPr>
          <w:ilvl w:val="0"/>
          <w:numId w:val="1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课程展厅快速生成。基于智慧课程门户，用户通过填写基础课程信息并选用预设三维空间模板，即可高效生成标准化虚拟展厅，并自动嵌入课程门户页面，实现课程资源的统一集成展示。课程展厅支持网页端免插件访问（兼容</w:t>
      </w: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/移动端）。</w:t>
      </w:r>
    </w:p>
    <w:p w14:paraId="62D71831">
      <w:pPr>
        <w:pStyle w:val="13"/>
        <w:numPr>
          <w:ilvl w:val="0"/>
          <w:numId w:val="1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移动端门户配置：须具备系统对移动端APP的门户进行配置的功能。模拟手机界面采用可视化拖拽的形式添加如图片、检索、推荐等功能。具备根据我校不同身份的用户配置不同的移动端APP门户界面的功能。</w:t>
      </w:r>
    </w:p>
    <w:p w14:paraId="096EFFD4">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教室</w:t>
      </w:r>
      <w:r>
        <w:rPr>
          <w:rFonts w:hint="eastAsia"/>
          <w:color w:val="auto"/>
          <w:highlight w:val="none"/>
          <w:lang w:val="en-US" w:eastAsia="zh-CN"/>
        </w:rPr>
        <w:t>应用</w:t>
      </w:r>
    </w:p>
    <w:p w14:paraId="1FC32E4F">
      <w:pPr>
        <w:pStyle w:val="13"/>
        <w:numPr>
          <w:ilvl w:val="0"/>
          <w:numId w:val="1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须支持专用教室</w:t>
      </w:r>
      <w:r>
        <w:rPr>
          <w:rFonts w:hint="eastAsia" w:cs="Times New Roman"/>
          <w:b w:val="0"/>
          <w:color w:val="auto"/>
          <w:sz w:val="24"/>
          <w:szCs w:val="24"/>
          <w:highlight w:val="none"/>
          <w:lang w:val="en-US" w:eastAsia="zh-CN"/>
        </w:rPr>
        <w:t>可应用</w:t>
      </w:r>
      <w:r>
        <w:rPr>
          <w:rFonts w:ascii="Times New Roman" w:hAnsi="Times New Roman" w:eastAsia="宋体" w:cs="Times New Roman"/>
          <w:b w:val="0"/>
          <w:color w:val="auto"/>
          <w:sz w:val="24"/>
          <w:szCs w:val="24"/>
          <w:highlight w:val="none"/>
        </w:rPr>
        <w:t>功能，支持跨网络投屏，无需同一局域网即可实现投屏操作。投屏内容涵盖 PPT、课程章节、笔记、专题、文档等资料，支持平台资源在线搜索并一键投屏至教室大屏。投屏过程中，可通过手机端实现翻页、激光笔、聚光灯等控制操作。</w:t>
      </w:r>
    </w:p>
    <w:p w14:paraId="6F516187">
      <w:pPr>
        <w:pStyle w:val="13"/>
        <w:numPr>
          <w:ilvl w:val="0"/>
          <w:numId w:val="1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教师可基于投屏开展签到、选人、抢答等教学互动，并实时展示互动结果。须具备完善的 PPT 演示能力，投屏时保留动画效果且播放流畅。支持计时器、白板、学生反馈等辅助教学工具，可实现PPT 与教学活动内容分屏展示。</w:t>
      </w:r>
    </w:p>
    <w:p w14:paraId="4EBD7884">
      <w:pPr>
        <w:pStyle w:val="13"/>
        <w:numPr>
          <w:ilvl w:val="0"/>
          <w:numId w:val="1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教师可发布同步课堂活动，学生可在不同地点上课，并进行课程互动，可以同步录制教师的教学过程，包括板书、课件、讲课声音等，下课后自动保存到平台。</w:t>
      </w:r>
    </w:p>
    <w:p w14:paraId="298EEAD8">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移动</w:t>
      </w:r>
      <w:r>
        <w:rPr>
          <w:rFonts w:hint="eastAsia"/>
          <w:color w:val="auto"/>
          <w:highlight w:val="none"/>
          <w:lang w:val="en-US" w:eastAsia="zh-CN"/>
        </w:rPr>
        <w:t>客户端</w:t>
      </w:r>
    </w:p>
    <w:p w14:paraId="208A598B">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具有移动客户端</w:t>
      </w:r>
      <w:r>
        <w:rPr>
          <w:rFonts w:hint="eastAsia" w:cs="Times New Roman"/>
          <w:b w:val="0"/>
          <w:color w:val="auto"/>
          <w:sz w:val="24"/>
          <w:szCs w:val="24"/>
          <w:highlight w:val="none"/>
          <w:lang w:val="en-US" w:eastAsia="zh-CN"/>
        </w:rPr>
        <w:t>使用</w:t>
      </w:r>
      <w:r>
        <w:rPr>
          <w:rFonts w:hint="default" w:cs="Times New Roman"/>
          <w:b w:val="0"/>
          <w:color w:val="auto"/>
          <w:sz w:val="24"/>
          <w:szCs w:val="24"/>
          <w:highlight w:val="none"/>
          <w:lang w:val="en-US" w:eastAsia="zh-CN"/>
        </w:rPr>
        <w:t>APP</w:t>
      </w:r>
      <w:r>
        <w:rPr>
          <w:rFonts w:ascii="Times New Roman" w:hAnsi="Times New Roman" w:eastAsia="宋体" w:cs="Times New Roman"/>
          <w:b w:val="0"/>
          <w:color w:val="auto"/>
          <w:sz w:val="24"/>
          <w:szCs w:val="24"/>
          <w:highlight w:val="none"/>
        </w:rPr>
        <w:t>，须支持iOS和Android、鸿蒙操作系统，用于手机、Pad等智能移动终端，实现在线移动学习。</w:t>
      </w:r>
    </w:p>
    <w:p w14:paraId="642537A3">
      <w:pPr>
        <w:pStyle w:val="13"/>
        <w:numPr>
          <w:ilvl w:val="0"/>
          <w:numId w:val="19"/>
        </w:numPr>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端与移动端的学习进度保持同步，学生在任何终端上，都可以实现学习记录的持续性，系统也可对任何终端的学习行为进行监控。</w:t>
      </w:r>
    </w:p>
    <w:p w14:paraId="2540B1F8">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 xml:space="preserve">可在移动端组织教学内容，有序安排资料推送、签到、问答、抢答、投票等教学活动，可实现互动内容在课堂发放并复用。                          </w:t>
      </w:r>
    </w:p>
    <w:p w14:paraId="358F9D28">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 xml:space="preserve">可基于课程形成师生互动交流群，进行实时即时通讯，进行讨论与交流。                             </w:t>
      </w:r>
    </w:p>
    <w:p w14:paraId="26AD0F83">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教师可以通过手机在课程中发布考试试卷和查看考试分项统计结果，学生同样可以通过移动端进行在线考试和查看考试信息。</w:t>
      </w:r>
    </w:p>
    <w:p w14:paraId="0AAB531F">
      <w:pPr>
        <w:pStyle w:val="13"/>
        <w:numPr>
          <w:ilvl w:val="0"/>
          <w:numId w:val="19"/>
        </w:numPr>
        <w:ind w:left="0" w:leftChars="0" w:firstLine="480" w:firstLineChars="0"/>
        <w:rPr>
          <w:rFonts w:hint="eastAsia" w:ascii="宋体" w:hAnsi="宋体" w:eastAsia="宋体" w:cs="宋体"/>
          <w:b w:val="0"/>
          <w:i w:val="0"/>
          <w:color w:val="auto"/>
          <w:sz w:val="24"/>
          <w:szCs w:val="24"/>
          <w:highlight w:val="none"/>
        </w:rPr>
      </w:pPr>
      <w:r>
        <w:rPr>
          <w:rFonts w:ascii="Times New Roman" w:hAnsi="Times New Roman" w:eastAsia="宋体" w:cs="Times New Roman"/>
          <w:b w:val="0"/>
          <w:i w:val="0"/>
          <w:color w:val="auto"/>
          <w:sz w:val="24"/>
          <w:szCs w:val="24"/>
          <w:highlight w:val="none"/>
        </w:rPr>
        <w:t>可以在移动客户端选择给指定的人发送通知，并统计已读和未读名单，须具备未读提醒。与</w:t>
      </w:r>
      <w:r>
        <w:rPr>
          <w:rFonts w:hint="eastAsia" w:cs="Times New Roman"/>
          <w:b w:val="0"/>
          <w:i w:val="0"/>
          <w:color w:val="auto"/>
          <w:sz w:val="24"/>
          <w:szCs w:val="24"/>
          <w:highlight w:val="none"/>
          <w:lang w:eastAsia="zh"/>
        </w:rPr>
        <w:t>PC</w:t>
      </w:r>
      <w:r>
        <w:rPr>
          <w:rFonts w:ascii="Times New Roman" w:hAnsi="Times New Roman" w:eastAsia="宋体" w:cs="Times New Roman"/>
          <w:b w:val="0"/>
          <w:i w:val="0"/>
          <w:color w:val="auto"/>
          <w:sz w:val="24"/>
          <w:szCs w:val="24"/>
          <w:highlight w:val="none"/>
        </w:rPr>
        <w:t>端无缝对接。</w:t>
      </w:r>
    </w:p>
    <w:p w14:paraId="1476DF9C">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须支持手机端、电脑端发起视频直播，学生可以通过手机观看直播并留言。</w:t>
      </w:r>
    </w:p>
    <w:p w14:paraId="68967225">
      <w:pPr>
        <w:pStyle w:val="13"/>
        <w:numPr>
          <w:ilvl w:val="0"/>
          <w:numId w:val="1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须具备表单功能，支持用户自定义创建表单，具有单选、多选、下拉框、单行输入、多行输入、日期选择、图片、附件等元素。支持单独设置每一题是否必填。支持设置审批流。</w:t>
      </w:r>
    </w:p>
    <w:p w14:paraId="5CB8AB01">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教学大数据</w:t>
      </w:r>
    </w:p>
    <w:p w14:paraId="3C1BC8DF">
      <w:pPr>
        <w:pStyle w:val="6"/>
        <w:numPr>
          <w:ilvl w:val="0"/>
          <w:numId w:val="20"/>
        </w:numPr>
        <w:ind w:left="0" w:leftChars="0" w:firstLine="0" w:firstLineChars="0"/>
        <w:rPr>
          <w:rFonts w:hint="eastAsia" w:ascii="黑体" w:hAnsi="黑体" w:eastAsia="黑体" w:cs="黑体"/>
          <w:b w:val="0"/>
          <w:color w:val="auto"/>
          <w:highlight w:val="none"/>
        </w:rPr>
      </w:pPr>
      <w:r>
        <w:rPr>
          <w:color w:val="auto"/>
          <w:highlight w:val="none"/>
        </w:rPr>
        <w:t>教学大数据分析</w:t>
      </w:r>
      <w:r>
        <w:rPr>
          <w:rFonts w:hint="eastAsia"/>
          <w:color w:val="auto"/>
          <w:highlight w:val="none"/>
          <w:lang w:val="en-US" w:eastAsia="zh-CN"/>
        </w:rPr>
        <w:t>展示</w:t>
      </w:r>
      <w:r>
        <w:rPr>
          <w:color w:val="auto"/>
          <w:highlight w:val="none"/>
        </w:rPr>
        <w:t>平台—</w:t>
      </w:r>
      <w:r>
        <w:rPr>
          <w:rFonts w:hint="eastAsia"/>
          <w:color w:val="auto"/>
          <w:highlight w:val="none"/>
          <w:lang w:val="en-US" w:eastAsia="zh-CN"/>
        </w:rPr>
        <w:t>电脑</w:t>
      </w:r>
      <w:r>
        <w:rPr>
          <w:color w:val="auto"/>
          <w:highlight w:val="none"/>
        </w:rPr>
        <w:t>可视化分析</w:t>
      </w:r>
      <w:r>
        <w:rPr>
          <w:rFonts w:hint="eastAsia"/>
          <w:color w:val="auto"/>
          <w:highlight w:val="none"/>
          <w:lang w:val="en-US" w:eastAsia="zh-CN"/>
        </w:rPr>
        <w:t>功能</w:t>
      </w:r>
    </w:p>
    <w:p w14:paraId="4E86EADA">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须展示学校综合数据：包括整体数据概况、活跃课程、今日动态、学生到课情况、资源建设情况、院系运行情况、访问量排行榜等。</w:t>
      </w:r>
    </w:p>
    <w:p w14:paraId="3A162ED5">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须展示师生活跃：包括全校教师和学生活动数、活动数变化趋势、活动类型分布情况，各院系师生活动数排名对比，需支持以时间、角色、院系等维度筛选展示师生活动时间趋势以及详细活动数据。</w:t>
      </w:r>
    </w:p>
    <w:p w14:paraId="5226F3B8">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数据：须展示新建课程数、活跃课程数、运行班次数、课程活跃度及各院系课程数量排行等可视化分析。具备数据查看与导出功能，可按院系统计课程建设总体数据（试卷、作业、题目、章节总数），支持多维度课程数据统计。</w:t>
      </w:r>
    </w:p>
    <w:p w14:paraId="75312DB6">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须支持在线督导功能：通过线上考查某一课程的教师教学和学生学习情况，支持查看该课程的基础信息、发布的班级任务、具体的学生学习情况等，掌握该课程的进行情况。</w:t>
      </w:r>
    </w:p>
    <w:p w14:paraId="0F835442">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须展示教学运行数据，包含任务点/章节测验、作业/考试、课堂活动、互动讨论、教师教学数据。可按院系、课程两种维度，支持按不同时间维度查看教学数据、资源建设数据、发签到等活动数据。</w:t>
      </w:r>
    </w:p>
    <w:p w14:paraId="4D02D9E9">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须具备学情分析功能</w:t>
      </w:r>
    </w:p>
    <w:p w14:paraId="0D08D7E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1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①</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任务点分析：须可视化呈现任务点完成数变化，支持按院系、课程两种维度展示任务点完成数及排行。</w:t>
      </w:r>
    </w:p>
    <w:p w14:paraId="44DCBB6C">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2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②</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章节测验分析：须支持统计全校完成人次、平均分、及格率、优良率。须可视化展示完成数变化，按院系、课程呈现完成数、排行、成绩及分数区间分布。</w:t>
      </w:r>
    </w:p>
    <w:p w14:paraId="734BE2B1">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3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③</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课堂活动分析：须可视化展示活动类型占比、参与数变化、院系活动参与数及排行，列出课堂活动参与人次TOP100课程。</w:t>
      </w:r>
    </w:p>
    <w:p w14:paraId="13D9A034">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作业和作业分析：须统计全校完成人次、应完成人次、平均分、及格率、优良率，可视化展示完成人次变化、院系或课程完成人次、排行、分数分布及平均分。</w:t>
      </w:r>
    </w:p>
    <w:p w14:paraId="36B82E77">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4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④</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互动讨论分析：须展示讨论数变化趋势图，按院系、教学班用柱状图呈现发帖数、回帖数及排行。</w:t>
      </w:r>
    </w:p>
    <w:p w14:paraId="2C124F49">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5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⑤</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过程考核分析：须展示各分数区间学生分布，按院系、课程以柱状图呈现平均分及排行。</w:t>
      </w:r>
    </w:p>
    <w:p w14:paraId="47B8BCF0">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须有出勤分析功能：须包含全校平均到课率、学生应签到总数、完成签到人次、学生整体出勤情况、今日上课班级出勤率、各院系学生出勤率排行、院系学生签到异常监测等。</w:t>
      </w:r>
    </w:p>
    <w:p w14:paraId="2471FB3A">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须有资源建设统计功能：展示上传资源总量、创建题目数、创建作业数、创建试卷数、资源上传趋势图、各类型资源上传量、各类型题目创建量等。</w:t>
      </w:r>
    </w:p>
    <w:p w14:paraId="78502FFE">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具备用户画像。</w:t>
      </w:r>
    </w:p>
    <w:p w14:paraId="78FDE70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1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①</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全校画像：以教师、学生、课程三个维度，展示全校整体数据。</w:t>
      </w:r>
    </w:p>
    <w:p w14:paraId="0A98EA56">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2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②</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院系画像：按照院系展示教师、学生、课程情况。</w:t>
      </w:r>
    </w:p>
    <w:p w14:paraId="5827E655">
      <w:pPr>
        <w:pStyle w:val="13"/>
        <w:rPr>
          <w:rFonts w:ascii="Times New Roman" w:hAnsi="Times New Roman" w:eastAsia="宋体" w:cs="Times New Roman"/>
          <w:b w:val="0"/>
          <w:i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3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③</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教师画像：支持切换不同学期与累计数据，以标签、雷达图呈现整体概况，课堂互动排行等数据，可查看个体画像，包含</w:t>
      </w:r>
      <w:r>
        <w:rPr>
          <w:rFonts w:ascii="Times New Roman" w:hAnsi="Times New Roman" w:eastAsia="宋体" w:cs="Times New Roman"/>
          <w:b w:val="0"/>
          <w:i w:val="0"/>
          <w:color w:val="auto"/>
          <w:sz w:val="24"/>
          <w:szCs w:val="24"/>
          <w:highlight w:val="none"/>
        </w:rPr>
        <w:t>所教课程、基础数据、教学分析、教学轨迹。</w:t>
      </w:r>
    </w:p>
    <w:p w14:paraId="4B3177A6">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4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④</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学生画像：须支持切换学期与累计数据显示，展示整体情况、上线趋势、签到率等数据，可查看个体画像，学生个人画像需包含标签及雷达图、成绩趋势、所学课程、基础数据、学习分析、学生轨迹。系统支持根据学生学习信息，开启 AI 评价功能。</w:t>
      </w:r>
    </w:p>
    <w:p w14:paraId="6B40898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5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⑤</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课程画像：需支持学期与累计数据切换，可进入课程列表，需展示整体概况、课堂活动、课程建设等数据，可按课程质量排名和PV值展示列表，可查看单门课程画像</w:t>
      </w:r>
    </w:p>
    <w:p w14:paraId="419E2618">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需有教学报告展示</w:t>
      </w:r>
    </w:p>
    <w:p w14:paraId="0930933F">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1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①</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日常报告：平台须支持每日、每周、每月会自动生成运行报告，以课程、教师、学生、资源、活动数五个维度统计运行情况。</w:t>
      </w:r>
    </w:p>
    <w:p w14:paraId="489621E5">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2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②</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学期报告：平台须支持每学期自动生成学期报告，可根据院系、教师、学生、课程、资源、活动数、签到中的维度统计运行情况。</w:t>
      </w:r>
    </w:p>
    <w:p w14:paraId="1AD3407D">
      <w:pPr>
        <w:pStyle w:val="13"/>
        <w:numPr>
          <w:ilvl w:val="0"/>
          <w:numId w:val="2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教学预警功能：设置筛选项对课程/教师/学生/班级进行筛选，展示满足筛选条件的课程门数/教师人数/学生人数/班级人数及院系分布情况、课程/教师/学生的基本信息，支持导出相关数据，并支持一键发送预警通知。</w:t>
      </w:r>
    </w:p>
    <w:p w14:paraId="4A40D4C4">
      <w:pPr>
        <w:pStyle w:val="6"/>
        <w:numPr>
          <w:ilvl w:val="0"/>
          <w:numId w:val="20"/>
        </w:numPr>
        <w:ind w:left="0" w:leftChars="0" w:firstLine="0" w:firstLineChars="0"/>
        <w:rPr>
          <w:rFonts w:hint="eastAsia" w:ascii="黑体" w:hAnsi="黑体" w:eastAsia="黑体" w:cs="黑体"/>
          <w:b w:val="0"/>
          <w:color w:val="auto"/>
          <w:highlight w:val="none"/>
        </w:rPr>
      </w:pPr>
      <w:r>
        <w:rPr>
          <w:color w:val="auto"/>
          <w:highlight w:val="none"/>
        </w:rPr>
        <w:t>教学大数据监控平台—大数据展示分析</w:t>
      </w:r>
      <w:r>
        <w:rPr>
          <w:rFonts w:hint="eastAsia"/>
          <w:color w:val="auto"/>
          <w:highlight w:val="none"/>
          <w:lang w:val="en-US" w:eastAsia="zh-CN"/>
        </w:rPr>
        <w:t>功能</w:t>
      </w:r>
    </w:p>
    <w:p w14:paraId="1A893CBE">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展示今日动态：实时呈现教师资源上传量、学生签到率等多项数据，涵盖师生活动类型分布、活跃院系与课程及实时动态。</w:t>
      </w:r>
    </w:p>
    <w:p w14:paraId="27AFCC60">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展示全校整体概况</w:t>
      </w:r>
    </w:p>
    <w:p w14:paraId="6D4CA8E4">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1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①</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课程维度：展示本学期累计活跃课程数、近7日运行课程院系排行与访问量。</w:t>
      </w:r>
    </w:p>
    <w:p w14:paraId="78AEF33D">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2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②</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教师维度：呈现本学期累计上线教师数、发布任务及活动数量、访问时长等。</w:t>
      </w:r>
    </w:p>
    <w:p w14:paraId="35D83B0E">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3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③</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学生维度：显示本学期累计上线学生数、参与任务及活动数量、访问时长等。</w:t>
      </w:r>
    </w:p>
    <w:p w14:paraId="1C2E5B2C">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须有签到监测功能：展示今日全校签到率等数据。</w:t>
      </w:r>
    </w:p>
    <w:p w14:paraId="7B9F2058">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须展示课堂活动：展示近30日课堂活动数据，涵盖各类型活动发布与完成情况，支持跳转画像查看详情。</w:t>
      </w:r>
    </w:p>
    <w:p w14:paraId="01FD4FF5">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须展示活跃师生情况：呈现近7日师生活动、活跃情况及排行、师生活跃趋势等。</w:t>
      </w:r>
    </w:p>
    <w:p w14:paraId="3962AB6F">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须展示资源建设：统计平台题库、资源总量及分布，展示院系与教师资源建设排行。</w:t>
      </w:r>
    </w:p>
    <w:p w14:paraId="1C5BAC17">
      <w:pPr>
        <w:pStyle w:val="13"/>
        <w:numPr>
          <w:ilvl w:val="0"/>
          <w:numId w:val="2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需展示智慧课程建设情况：全校智慧课程建设情况、AI 应用使用情况、智能体会话情况、热门问答等。</w:t>
      </w:r>
    </w:p>
    <w:p w14:paraId="2532DCB9">
      <w:pPr>
        <w:pStyle w:val="6"/>
        <w:numPr>
          <w:ilvl w:val="0"/>
          <w:numId w:val="20"/>
        </w:numPr>
        <w:ind w:left="0" w:leftChars="0" w:firstLine="0" w:firstLineChars="0"/>
        <w:rPr>
          <w:rFonts w:hint="eastAsia" w:ascii="黑体" w:hAnsi="黑体" w:eastAsia="黑体" w:cs="黑体"/>
          <w:b w:val="0"/>
          <w:color w:val="auto"/>
          <w:highlight w:val="none"/>
        </w:rPr>
      </w:pPr>
      <w:r>
        <w:rPr>
          <w:color w:val="auto"/>
          <w:highlight w:val="none"/>
        </w:rPr>
        <w:t>教学大数据监控平台—AI数据分析功能</w:t>
      </w:r>
    </w:p>
    <w:p w14:paraId="0A7C456E">
      <w:pPr>
        <w:pStyle w:val="13"/>
        <w:numPr>
          <w:ilvl w:val="0"/>
          <w:numId w:val="23"/>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 数据问答功能：通过 AI 智能体自定义查询，获取指定时间范围、学校院系范围的数据统计结果。可查询范围基本覆盖学校的课程运行、师生活动、考勤签到等日常教学场景。AI 生成结果支持表格的展示效果，支持对教学运行数据进行描述和分析。</w:t>
      </w:r>
    </w:p>
    <w:p w14:paraId="63BF084B">
      <w:pPr>
        <w:pStyle w:val="13"/>
        <w:numPr>
          <w:ilvl w:val="0"/>
          <w:numId w:val="23"/>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 数据报告功能：通过 AI 智能体开展主题分析并智能生成分析报告。支持用户自定义报告分析主题，由 AI 智能构建报告大纲。大纲经用户调整确认后，生成专业分析报告。分析报告内容支持文本、统计图、数据表形式展示，报告结果可导出为 pdf。生成的数据报告支持保存为模板，可重复使用。</w:t>
      </w:r>
    </w:p>
    <w:p w14:paraId="6BABC793">
      <w:pPr>
        <w:pStyle w:val="13"/>
        <w:numPr>
          <w:ilvl w:val="0"/>
          <w:numId w:val="23"/>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 数据报表功能：须支持用户通过智能体对话或自建数据表模板的方式生成报表。数据模板支持自定义时间范围、院系范围和导出数据内容，支持用户调整数据名称并设置排序字段。导出的报表支持保存为模板，可重复使用。</w:t>
      </w:r>
    </w:p>
    <w:p w14:paraId="6FA4E726">
      <w:pPr>
        <w:pStyle w:val="6"/>
        <w:numPr>
          <w:ilvl w:val="0"/>
          <w:numId w:val="20"/>
        </w:numPr>
        <w:ind w:left="0" w:leftChars="0" w:firstLine="0" w:firstLineChars="0"/>
        <w:rPr>
          <w:rFonts w:hint="eastAsia" w:ascii="黑体" w:hAnsi="黑体" w:eastAsia="黑体" w:cs="黑体"/>
          <w:b w:val="0"/>
          <w:color w:val="auto"/>
          <w:highlight w:val="none"/>
        </w:rPr>
      </w:pPr>
      <w:r>
        <w:rPr>
          <w:color w:val="auto"/>
          <w:highlight w:val="none"/>
        </w:rPr>
        <w:t>教学大数据分析平台—移动</w:t>
      </w:r>
      <w:r>
        <w:rPr>
          <w:rFonts w:hint="eastAsia"/>
          <w:color w:val="auto"/>
          <w:highlight w:val="none"/>
          <w:lang w:val="en-US" w:eastAsia="zh-CN"/>
        </w:rPr>
        <w:t>客户</w:t>
      </w:r>
      <w:r>
        <w:rPr>
          <w:color w:val="auto"/>
          <w:highlight w:val="none"/>
        </w:rPr>
        <w:t>端监控平台</w:t>
      </w:r>
    </w:p>
    <w:p w14:paraId="4FD28419">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展示教学日报：按课程、教师、学生维度展示当日教学数据，支持查看在线、互动等趋势及院系、师生活跃情况。</w:t>
      </w:r>
    </w:p>
    <w:p w14:paraId="1595E0E0">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签到监控：展示全校今日签到情况，呈现各维度签到率变化趋势。</w:t>
      </w:r>
    </w:p>
    <w:p w14:paraId="7BF7115C">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教学监控：展示教师数据及教学活动情况，对比师生讨论数，呈现访问量趋势。</w:t>
      </w:r>
    </w:p>
    <w:p w14:paraId="40C4E300">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学情分析：展示学生任务完成等数据，呈现学习终端占比及访问量趋势。</w:t>
      </w:r>
    </w:p>
    <w:p w14:paraId="5D41F0C0">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资源监控：展示资源上传等数据，呈现资源分布、上传趋势及排名。</w:t>
      </w:r>
    </w:p>
    <w:p w14:paraId="05161239">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师生画像：基于数据生成师生画像，展示学习与教学相关数据。</w:t>
      </w:r>
    </w:p>
    <w:p w14:paraId="586C7473">
      <w:pPr>
        <w:pStyle w:val="13"/>
        <w:numPr>
          <w:ilvl w:val="0"/>
          <w:numId w:val="2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在线督导：展示网络课程相关数据，支持查看活跃课程及课程建设详情。</w:t>
      </w:r>
    </w:p>
    <w:p w14:paraId="4552D2B8">
      <w:pPr>
        <w:pStyle w:val="5"/>
        <w:numPr>
          <w:ilvl w:val="0"/>
          <w:numId w:val="4"/>
        </w:numPr>
        <w:ind w:left="0" w:leftChars="0" w:firstLine="0" w:firstLineChars="0"/>
        <w:rPr>
          <w:rFonts w:hint="eastAsia" w:ascii="黑体" w:hAnsi="黑体" w:eastAsia="黑体" w:cs="黑体"/>
          <w:b w:val="0"/>
          <w:color w:val="auto"/>
          <w:highlight w:val="none"/>
        </w:rPr>
      </w:pPr>
      <w:r>
        <w:rPr>
          <w:color w:val="auto"/>
          <w:highlight w:val="none"/>
        </w:rPr>
        <w:t>教学资源库</w:t>
      </w:r>
    </w:p>
    <w:p w14:paraId="7E083F6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支持与网络教学平台无缝对接，教师在使用网络教学平台进行课程建设、备课、授课过程中随时可以搜索、引用、无缝插入备课资源库中的资源。需将相关电子书搜索后插入到课程，供教师和学生进行在线阅读。</w:t>
      </w:r>
    </w:p>
    <w:p w14:paraId="3FAC1F27">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电子书和学术视频要求必须取得著作权人的授权，没有版权问题。</w:t>
      </w:r>
    </w:p>
    <w:p w14:paraId="16F4AAC8">
      <w:pPr>
        <w:pStyle w:val="4"/>
        <w:numPr>
          <w:ilvl w:val="0"/>
          <w:numId w:val="3"/>
        </w:numPr>
        <w:ind w:left="0" w:leftChars="0" w:firstLine="0" w:firstLineChars="0"/>
        <w:rPr>
          <w:b w:val="0"/>
          <w:color w:val="auto"/>
          <w:highlight w:val="none"/>
        </w:rPr>
      </w:pPr>
      <w:r>
        <w:rPr>
          <w:color w:val="auto"/>
          <w:highlight w:val="none"/>
        </w:rPr>
        <w:t>AI</w:t>
      </w:r>
      <w:r>
        <w:rPr>
          <w:rFonts w:hint="eastAsia"/>
          <w:color w:val="auto"/>
          <w:highlight w:val="none"/>
          <w:lang w:eastAsia="zh"/>
          <w:woUserID w:val="1"/>
        </w:rPr>
        <w:t>辅助教学工具</w:t>
      </w:r>
    </w:p>
    <w:p w14:paraId="4181DCFE">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w:t>
      </w:r>
      <w:r>
        <w:rPr>
          <w:rFonts w:hint="eastAsia" w:cs="Times New Roman"/>
          <w:b w:val="0"/>
          <w:color w:val="auto"/>
          <w:sz w:val="24"/>
          <w:szCs w:val="24"/>
          <w:highlight w:val="none"/>
          <w:lang w:eastAsia="zh"/>
          <w:woUserID w:val="1"/>
        </w:rPr>
        <w:t>生成</w:t>
      </w:r>
      <w:r>
        <w:rPr>
          <w:rFonts w:ascii="Times New Roman" w:hAnsi="Times New Roman" w:eastAsia="宋体" w:cs="Times New Roman"/>
          <w:b w:val="0"/>
          <w:color w:val="auto"/>
          <w:sz w:val="24"/>
          <w:szCs w:val="24"/>
          <w:highlight w:val="none"/>
        </w:rPr>
        <w:t>教案：</w:t>
      </w:r>
    </w:p>
    <w:p w14:paraId="7B6750B5">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须具备</w:t>
      </w:r>
      <w:r>
        <w:rPr>
          <w:rFonts w:hint="eastAsia" w:cs="Times New Roman"/>
          <w:b w:val="0"/>
          <w:color w:val="auto"/>
          <w:sz w:val="24"/>
          <w:szCs w:val="24"/>
          <w:highlight w:val="none"/>
          <w:lang w:eastAsia="zh"/>
          <w:woUserID w:val="1"/>
        </w:rPr>
        <w:t>AI生成教案的辅助能力，例如包含</w:t>
      </w:r>
      <w:r>
        <w:rPr>
          <w:rFonts w:ascii="Times New Roman" w:hAnsi="Times New Roman" w:eastAsia="宋体" w:cs="Times New Roman"/>
          <w:b w:val="0"/>
          <w:color w:val="auto"/>
          <w:sz w:val="24"/>
          <w:szCs w:val="24"/>
          <w:highlight w:val="none"/>
        </w:rPr>
        <w:t>：自定义教案内容、模板库选择、手动上传模板/自定义模板。</w:t>
      </w:r>
    </w:p>
    <w:p w14:paraId="74D1B99E">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手动上传模板的创作方式，须</w:t>
      </w:r>
      <w:r>
        <w:rPr>
          <w:rFonts w:hint="eastAsia" w:cs="Times New Roman"/>
          <w:b w:val="0"/>
          <w:color w:val="auto"/>
          <w:sz w:val="24"/>
          <w:szCs w:val="24"/>
          <w:highlight w:val="none"/>
          <w:lang w:eastAsia="zh"/>
          <w:woUserID w:val="1"/>
        </w:rPr>
        <w:t>至少</w:t>
      </w:r>
      <w:r>
        <w:rPr>
          <w:rFonts w:ascii="Times New Roman" w:hAnsi="Times New Roman" w:eastAsia="宋体" w:cs="Times New Roman"/>
          <w:b w:val="0"/>
          <w:color w:val="auto"/>
          <w:sz w:val="24"/>
          <w:szCs w:val="24"/>
          <w:highlight w:val="none"/>
        </w:rPr>
        <w:t>具备以下</w:t>
      </w:r>
      <w:r>
        <w:rPr>
          <w:rFonts w:hint="eastAsia" w:cs="Times New Roman"/>
          <w:b w:val="0"/>
          <w:color w:val="auto"/>
          <w:sz w:val="24"/>
          <w:szCs w:val="24"/>
          <w:highlight w:val="none"/>
          <w:lang w:eastAsia="zh"/>
          <w:woUserID w:val="1"/>
        </w:rPr>
        <w:t>几种</w:t>
      </w:r>
      <w:r>
        <w:rPr>
          <w:rFonts w:ascii="Times New Roman" w:hAnsi="Times New Roman" w:eastAsia="宋体" w:cs="Times New Roman"/>
          <w:b w:val="0"/>
          <w:color w:val="auto"/>
          <w:sz w:val="24"/>
          <w:szCs w:val="24"/>
          <w:highlight w:val="none"/>
        </w:rPr>
        <w:t>形式</w:t>
      </w:r>
      <w:r>
        <w:rPr>
          <w:rFonts w:hint="eastAsia" w:cs="Times New Roman"/>
          <w:b w:val="0"/>
          <w:color w:val="auto"/>
          <w:sz w:val="24"/>
          <w:szCs w:val="24"/>
          <w:highlight w:val="none"/>
          <w:lang w:eastAsia="zh"/>
          <w:woUserID w:val="1"/>
        </w:rPr>
        <w:t>：</w:t>
      </w:r>
    </w:p>
    <w:p w14:paraId="522BAC4C">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须具备原文档仿写，</w:t>
      </w:r>
      <w:r>
        <w:rPr>
          <w:rFonts w:hint="eastAsia" w:cs="Times New Roman"/>
          <w:b w:val="0"/>
          <w:color w:val="auto"/>
          <w:sz w:val="24"/>
          <w:szCs w:val="24"/>
          <w:highlight w:val="none"/>
          <w:lang w:eastAsia="zh"/>
          <w:woUserID w:val="1"/>
        </w:rPr>
        <w:t>用户可以</w:t>
      </w:r>
      <w:r>
        <w:rPr>
          <w:rFonts w:ascii="Times New Roman" w:hAnsi="Times New Roman" w:eastAsia="宋体" w:cs="Times New Roman"/>
          <w:b w:val="0"/>
          <w:color w:val="auto"/>
          <w:sz w:val="24"/>
          <w:szCs w:val="24"/>
          <w:highlight w:val="none"/>
        </w:rPr>
        <w:t>上传创作好的完整word文档教案，系统解析该文档的原有格式，AI学习该教案的创作风格和内容，并仿照创作新的教案。最后，输入一份格式不变的新的完整word教案文档。</w:t>
      </w:r>
    </w:p>
    <w:p w14:paraId="4ABB7923">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须具备空模板创作，上传空白word文档模板，AI自动识别模板中需填充的部分，并进行灵活创作，输入一份格式不变的完整word教案文档。</w:t>
      </w:r>
    </w:p>
    <w:p w14:paraId="5D6F0782">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须支持教师输入教学材料或关键词，AI自动生成教案，并支持教师借助</w:t>
      </w:r>
      <w:r>
        <w:rPr>
          <w:rFonts w:hint="eastAsia" w:cs="Times New Roman"/>
          <w:b w:val="0"/>
          <w:color w:val="auto"/>
          <w:sz w:val="24"/>
          <w:szCs w:val="24"/>
          <w:highlight w:val="none"/>
          <w:lang w:eastAsia="zh"/>
          <w:woUserID w:val="1"/>
        </w:rPr>
        <w:t>AI</w:t>
      </w:r>
      <w:r>
        <w:rPr>
          <w:rFonts w:ascii="Times New Roman" w:hAnsi="Times New Roman" w:eastAsia="宋体" w:cs="Times New Roman"/>
          <w:b w:val="0"/>
          <w:color w:val="auto"/>
          <w:sz w:val="24"/>
          <w:szCs w:val="24"/>
          <w:highlight w:val="none"/>
        </w:rPr>
        <w:t>进行再次编辑。</w:t>
      </w:r>
    </w:p>
    <w:p w14:paraId="5B5C60A3">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须支持教师补充所教层次、适合的教学风格，形成更加具有个性化的教案。</w:t>
      </w:r>
    </w:p>
    <w:p w14:paraId="7E4CCE3D">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支持一键导出教案，并一键同步到教案管理模块中。</w:t>
      </w:r>
    </w:p>
    <w:p w14:paraId="2BF35E01">
      <w:pPr>
        <w:pStyle w:val="13"/>
        <w:numPr>
          <w:ilvl w:val="0"/>
          <w:numId w:val="2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须支持教师选择课程内部AI知识库进行教案生成。</w:t>
      </w:r>
    </w:p>
    <w:p w14:paraId="2519518A">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 生成PPT：</w:t>
      </w:r>
    </w:p>
    <w:p w14:paraId="74FACBCF">
      <w:pPr>
        <w:pStyle w:val="13"/>
        <w:numPr>
          <w:ilvl w:val="0"/>
          <w:numId w:val="2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须具备输入PPT的标题或文本内容，AI生成大纲，对生成的大纲可以根据需求进行编辑和修改，调整后AI生成PPT。</w:t>
      </w:r>
    </w:p>
    <w:p w14:paraId="08E494D0">
      <w:pPr>
        <w:pStyle w:val="13"/>
        <w:numPr>
          <w:ilvl w:val="0"/>
          <w:numId w:val="2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须具备根据授课进度，选择对应章节，AI解析章节中的关键知识点，生成符合教学进度的PPT课件。</w:t>
      </w:r>
    </w:p>
    <w:p w14:paraId="1E54D585">
      <w:pPr>
        <w:pStyle w:val="13"/>
        <w:numPr>
          <w:ilvl w:val="0"/>
          <w:numId w:val="2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须具备以markdown格式输入大纲，AI根据大纲丰富和填充文本内容，最终生成完整PPT课件。</w:t>
      </w:r>
    </w:p>
    <w:p w14:paraId="77EE9DE7">
      <w:pPr>
        <w:pStyle w:val="13"/>
        <w:numPr>
          <w:ilvl w:val="0"/>
          <w:numId w:val="2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须具备上传文档，AI提取文档中的关键信息，生成一个贴合文档材料内容及要求的PPT。</w:t>
      </w:r>
    </w:p>
    <w:p w14:paraId="00B76349">
      <w:pPr>
        <w:pStyle w:val="13"/>
        <w:numPr>
          <w:ilvl w:val="0"/>
          <w:numId w:val="27"/>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PPT大纲须具备设定受众、场景、语气等，通过扩写、润色等方式对输入文本进行处理，生成PPT大纲。生成大纲后选择PPT模板生成PPT，生成的PPT须具备在线编辑、上传课程、下载导出等功能。</w:t>
      </w:r>
    </w:p>
    <w:p w14:paraId="066A3E7E">
      <w:pPr>
        <w:pStyle w:val="13"/>
        <w:numPr>
          <w:ilvl w:val="0"/>
          <w:numId w:val="2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须支持按照AI教案大纲及AI教案内容直接生成PPT。</w:t>
      </w:r>
    </w:p>
    <w:p w14:paraId="3C4E6566">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智能编写</w:t>
      </w:r>
      <w:r>
        <w:rPr>
          <w:rFonts w:hint="eastAsia" w:cs="Times New Roman"/>
          <w:b w:val="0"/>
          <w:color w:val="auto"/>
          <w:sz w:val="24"/>
          <w:szCs w:val="24"/>
          <w:highlight w:val="none"/>
          <w:lang w:eastAsia="zh"/>
          <w:woUserID w:val="1"/>
        </w:rPr>
        <w:t>文章</w:t>
      </w:r>
      <w:r>
        <w:rPr>
          <w:rFonts w:ascii="Times New Roman" w:hAnsi="Times New Roman" w:eastAsia="宋体" w:cs="Times New Roman"/>
          <w:b w:val="0"/>
          <w:color w:val="auto"/>
          <w:sz w:val="24"/>
          <w:szCs w:val="24"/>
          <w:highlight w:val="none"/>
        </w:rPr>
        <w:t>：须具备自定义文章类型、目录结构、写作风格、文章主题、面向对象、文章字数等功能，由AI生成文章。生成的文章须具备在线编辑、复制、加入课程章节等功能。</w:t>
      </w:r>
    </w:p>
    <w:p w14:paraId="13E44470">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AI校正</w:t>
      </w:r>
      <w:r>
        <w:rPr>
          <w:rFonts w:hint="eastAsia" w:cs="Times New Roman"/>
          <w:b w:val="0"/>
          <w:color w:val="auto"/>
          <w:sz w:val="24"/>
          <w:szCs w:val="24"/>
          <w:highlight w:val="none"/>
          <w:lang w:eastAsia="zh"/>
          <w:woUserID w:val="1"/>
        </w:rPr>
        <w:t>功能</w:t>
      </w:r>
      <w:r>
        <w:rPr>
          <w:rFonts w:ascii="Times New Roman" w:hAnsi="Times New Roman" w:eastAsia="宋体" w:cs="Times New Roman"/>
          <w:b w:val="0"/>
          <w:color w:val="auto"/>
          <w:sz w:val="24"/>
          <w:szCs w:val="24"/>
          <w:highlight w:val="none"/>
        </w:rPr>
        <w:t>：须具备对文字进行自动校对的功能，包括对错字、漏字、缺字、多字、语法错误、语义错误等进行自动校对标注。</w:t>
      </w:r>
    </w:p>
    <w:p w14:paraId="402E7D97">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AI写作辅助工具：须具备选择部分段落进行润色改写、扩写、简写、续写、中英翻译等功能，直接替换或插入原文。</w:t>
      </w:r>
    </w:p>
    <w:p w14:paraId="3D798D53">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AI解析</w:t>
      </w:r>
      <w:r>
        <w:rPr>
          <w:rFonts w:ascii="Times New Roman" w:hAnsi="Times New Roman" w:eastAsia="宋体" w:cs="Times New Roman"/>
          <w:b w:val="0"/>
          <w:color w:val="auto"/>
          <w:sz w:val="24"/>
          <w:szCs w:val="24"/>
          <w:highlight w:val="none"/>
          <w:woUserID w:val="1"/>
        </w:rPr>
        <w:t>文档</w:t>
      </w:r>
      <w:r>
        <w:rPr>
          <w:rFonts w:ascii="Times New Roman" w:hAnsi="Times New Roman" w:eastAsia="宋体" w:cs="Times New Roman"/>
          <w:b w:val="0"/>
          <w:color w:val="auto"/>
          <w:sz w:val="24"/>
          <w:szCs w:val="24"/>
          <w:highlight w:val="none"/>
        </w:rPr>
        <w:t>：针对</w:t>
      </w:r>
      <w:r>
        <w:rPr>
          <w:rFonts w:hint="eastAsia" w:cs="Times New Roman"/>
          <w:b w:val="0"/>
          <w:color w:val="auto"/>
          <w:sz w:val="24"/>
          <w:szCs w:val="24"/>
          <w:highlight w:val="none"/>
          <w:lang w:eastAsia="zh"/>
          <w:woUserID w:val="1"/>
        </w:rPr>
        <w:t>课程</w:t>
      </w:r>
      <w:r>
        <w:rPr>
          <w:rFonts w:ascii="Times New Roman" w:hAnsi="Times New Roman" w:eastAsia="宋体" w:cs="Times New Roman"/>
          <w:b w:val="0"/>
          <w:color w:val="auto"/>
          <w:sz w:val="24"/>
          <w:szCs w:val="24"/>
          <w:highlight w:val="none"/>
        </w:rPr>
        <w:t>章节、资料中的文档，须具备由AI进行解析的功能，生成文档摘要、脑图及词云。</w:t>
      </w:r>
    </w:p>
    <w:p w14:paraId="2C4C208C">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AI解析</w:t>
      </w:r>
      <w:r>
        <w:rPr>
          <w:rFonts w:ascii="Times New Roman" w:hAnsi="Times New Roman" w:eastAsia="宋体" w:cs="Times New Roman"/>
          <w:b w:val="0"/>
          <w:color w:val="auto"/>
          <w:sz w:val="24"/>
          <w:szCs w:val="24"/>
          <w:highlight w:val="none"/>
          <w:woUserID w:val="1"/>
        </w:rPr>
        <w:t>视频</w:t>
      </w:r>
      <w:r>
        <w:rPr>
          <w:rFonts w:ascii="Times New Roman" w:hAnsi="Times New Roman" w:eastAsia="宋体" w:cs="Times New Roman"/>
          <w:b w:val="0"/>
          <w:color w:val="auto"/>
          <w:sz w:val="24"/>
          <w:szCs w:val="24"/>
          <w:highlight w:val="none"/>
        </w:rPr>
        <w:t>：针对</w:t>
      </w:r>
      <w:r>
        <w:rPr>
          <w:rFonts w:hint="eastAsia" w:cs="Times New Roman"/>
          <w:b w:val="0"/>
          <w:color w:val="auto"/>
          <w:sz w:val="24"/>
          <w:szCs w:val="24"/>
          <w:highlight w:val="none"/>
          <w:lang w:eastAsia="zh"/>
          <w:woUserID w:val="1"/>
        </w:rPr>
        <w:t>课程</w:t>
      </w:r>
      <w:r>
        <w:rPr>
          <w:rFonts w:ascii="Times New Roman" w:hAnsi="Times New Roman" w:eastAsia="宋体" w:cs="Times New Roman"/>
          <w:b w:val="0"/>
          <w:color w:val="auto"/>
          <w:sz w:val="24"/>
          <w:szCs w:val="24"/>
          <w:highlight w:val="none"/>
        </w:rPr>
        <w:t>章节中的视频，须具备由AI进行解析的功能，生成视频摘要、视频分段总结、提取知识点、生成思维导图。</w:t>
      </w:r>
    </w:p>
    <w:p w14:paraId="222D1A4F">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AI智能出题：</w:t>
      </w:r>
    </w:p>
    <w:p w14:paraId="009CE5FA">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须具备通过知识点、输入文本、上传附件文档和视频、选定章节等多种方式，补充出题要求说明，由AI自动生成相应试题。</w:t>
      </w:r>
    </w:p>
    <w:p w14:paraId="452C4982">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须具备选择多种题型，如选择题、填空题、判断题、简答题等，以满足不同类型考题需求。</w:t>
      </w:r>
    </w:p>
    <w:p w14:paraId="6C8242EE">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须具备设置出题要求，如适用学段、难易度、题目方向等。</w:t>
      </w:r>
    </w:p>
    <w:p w14:paraId="1A70335E">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须具备在线编辑调整AI生成的试题的功能，也可将试题引用至课程题库。</w:t>
      </w:r>
    </w:p>
    <w:p w14:paraId="4202395F">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须支持教师引用课程内部AI知识库完成出题。</w:t>
      </w:r>
    </w:p>
    <w:p w14:paraId="7D89213F">
      <w:pPr>
        <w:pStyle w:val="13"/>
        <w:numPr>
          <w:ilvl w:val="0"/>
          <w:numId w:val="2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须支持根据出题结果生成配套图片，结合题目信息选择图片类型，生成图片后可直接插入题干，至少支持2种图片类型选择。</w:t>
      </w:r>
    </w:p>
    <w:p w14:paraId="6444CEAC">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口语测评题：须具备输入需要学生跟读的文本的功能，学生通过系统录制跟读的音频，系统对录音进行语音分析，评估其完整度、准确度和流利度，并给出针对性的评分和反馈意见。须具备选择包括汉语、英语及日语、韩语、俄语等多种小语种，设置评分宽度等功能。</w:t>
      </w:r>
    </w:p>
    <w:p w14:paraId="75856805">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听力题AI语音生成：</w:t>
      </w:r>
    </w:p>
    <w:p w14:paraId="5F9FA7DD">
      <w:pPr>
        <w:pStyle w:val="13"/>
        <w:numPr>
          <w:ilvl w:val="0"/>
          <w:numId w:val="2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文本输入：须具备输入对话或文本内容的功能，例如听力材料、对话内容等。</w:t>
      </w:r>
    </w:p>
    <w:p w14:paraId="03B4A26A">
      <w:pPr>
        <w:pStyle w:val="13"/>
        <w:numPr>
          <w:ilvl w:val="0"/>
          <w:numId w:val="2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音频生成：须具备由AI系统根据输入的文本内容自动生成对应的语音内容的功能，可选择男性或女性不同音色的声音。</w:t>
      </w:r>
    </w:p>
    <w:p w14:paraId="2C3E10BC">
      <w:pPr>
        <w:pStyle w:val="13"/>
        <w:numPr>
          <w:ilvl w:val="0"/>
          <w:numId w:val="2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定制设置： 教师可以根据需要设置生成音频的语速、音量等参数，以确保符合教学要求和学生需求。</w:t>
      </w:r>
    </w:p>
    <w:p w14:paraId="205597AF">
      <w:pPr>
        <w:pStyle w:val="13"/>
        <w:numPr>
          <w:ilvl w:val="0"/>
          <w:numId w:val="2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多段落设置：须具备添加多个段落的功能，段落间可设置时间间隔。</w:t>
      </w:r>
    </w:p>
    <w:p w14:paraId="28EAC707">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w:t>
      </w:r>
      <w:r>
        <w:rPr>
          <w:rFonts w:hint="eastAsia" w:cs="Times New Roman"/>
          <w:b w:val="0"/>
          <w:color w:val="auto"/>
          <w:sz w:val="24"/>
          <w:szCs w:val="24"/>
          <w:highlight w:val="none"/>
          <w:lang w:eastAsia="zh"/>
          <w:woUserID w:val="1"/>
        </w:rPr>
        <w:t>生成</w:t>
      </w:r>
      <w:r>
        <w:rPr>
          <w:rFonts w:ascii="Times New Roman" w:hAnsi="Times New Roman" w:eastAsia="宋体" w:cs="Times New Roman"/>
          <w:b w:val="0"/>
          <w:color w:val="auto"/>
          <w:sz w:val="24"/>
          <w:szCs w:val="24"/>
          <w:highlight w:val="none"/>
        </w:rPr>
        <w:t>程序题：须具备AI自动对学生提交的代码进行评分和反馈。 AI须根据预先设定的评分标准和规则，对学生提交的代码进行自动评分，包括代码质量、逻辑正确性、语法规范等方面， AI须分析代码的复杂度，指出可能存在的改进空间，帮助学生提高代码的效率和可读性，程序题须具备代码运行环境，且学生提交代码支持在线运行。</w:t>
      </w:r>
    </w:p>
    <w:p w14:paraId="78640204">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公式识别：题库智能导入试题时，须具备识别word文档中的LaTeX公式源码，并须具备对识别后的公式进行再次编辑的功能。公式编辑器增加图片识别功能，须具备上传公式图片识别为LaTeX源码。</w:t>
      </w:r>
    </w:p>
    <w:p w14:paraId="739816DA">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作业智能查重</w:t>
      </w:r>
    </w:p>
    <w:p w14:paraId="4EE780FD">
      <w:pPr>
        <w:pStyle w:val="13"/>
        <w:numPr>
          <w:ilvl w:val="0"/>
          <w:numId w:val="3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使用先进检测算法，须具备全文比对，进行班级内、课程内检测，并生成详实的检测报告。</w:t>
      </w:r>
    </w:p>
    <w:p w14:paraId="16E68677">
      <w:pPr>
        <w:pStyle w:val="13"/>
        <w:numPr>
          <w:ilvl w:val="0"/>
          <w:numId w:val="3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须具备对文本、图片、PDF和Word文档格式的单个文档进行查重，同时也须具备多个文档的合并查重操作，适用于简答题和论述题等多种题型。</w:t>
      </w:r>
    </w:p>
    <w:p w14:paraId="2AA3245E">
      <w:pPr>
        <w:pStyle w:val="13"/>
        <w:numPr>
          <w:ilvl w:val="0"/>
          <w:numId w:val="3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智能查重，可选择不同的比对库进行作业、考试等对比分析，包含全部全文比对库、图书全文比对库、非图书全文比对库、法律法规比对库、自建库选择进行检测。比对基础库中的数据包含图书、报纸、期刊、网络文档等多种文献类型。</w:t>
      </w:r>
    </w:p>
    <w:p w14:paraId="51DD2725">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OCR识别：须具备在写作题作答时直接上传已写好作文的图片。系统能够准确识别各种字体、大小和语言的文字，并提取图片中的文字内容，将其转化为可编辑的文本格式。</w:t>
      </w:r>
    </w:p>
    <w:p w14:paraId="18BDAF7B">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主观题智能批阅：使用先进的AI技术，能够批阅学生的简答题、计算题、论述题、英语作文、程序题、小论文等。对于计算题，须具备对学生手写拍照的多张图片进行智能批阅的功能，给出推荐得分和评语。教师对AI批阅结果不满意时，可以重新生成AI批阅结果。对于英语作文，须具备CET四级、CET六级等多种年级标准，须具备逐句点评，指出学生作文中的拼写、语法错误。</w:t>
      </w:r>
    </w:p>
    <w:p w14:paraId="1B092844">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学生举一反三自测：须具备在学生自测及错题练习时，AI智能推送相关同类题，帮助学生加深对知识的理解。</w:t>
      </w:r>
    </w:p>
    <w:p w14:paraId="6998A4B9">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评估试卷质量：须具备从题型题量、难易度、知识点覆盖以及题目质量等多个关键维度对试卷质量进行深入、细致评估的功能，给予相应建议。须具备一键换题操作，快速获取更优质、更合适的题目，提高试卷编撰效率和质量。</w:t>
      </w:r>
    </w:p>
    <w:p w14:paraId="40F22329">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w:t>
      </w:r>
      <w:r>
        <w:rPr>
          <w:rFonts w:hint="eastAsia" w:cs="Times New Roman"/>
          <w:b w:val="0"/>
          <w:color w:val="auto"/>
          <w:sz w:val="24"/>
          <w:szCs w:val="24"/>
          <w:highlight w:val="none"/>
          <w:lang w:eastAsia="zh"/>
          <w:woUserID w:val="1"/>
        </w:rPr>
        <w:t>科研追踪</w:t>
      </w:r>
      <w:r>
        <w:rPr>
          <w:rFonts w:ascii="Times New Roman" w:hAnsi="Times New Roman" w:eastAsia="宋体" w:cs="Times New Roman"/>
          <w:b w:val="0"/>
          <w:color w:val="auto"/>
          <w:sz w:val="24"/>
          <w:szCs w:val="24"/>
          <w:highlight w:val="none"/>
        </w:rPr>
        <w:t>：</w:t>
      </w:r>
      <w:r>
        <w:rPr>
          <w:rFonts w:ascii="Times New Roman" w:hAnsi="Times New Roman" w:eastAsia="宋体" w:cs="Times New Roman"/>
          <w:color w:val="auto"/>
          <w:sz w:val="24"/>
          <w:szCs w:val="24"/>
          <w:highlight w:val="none"/>
        </w:rPr>
        <w:t>支持进行AI学术前沿追踪，支持用户自定义研究兴趣、学术期刊、学者、学术顶会等信息，系统自动筛选并推送相关的最新优质文献。支持对推荐文献快捷引用，支持 APA、MLA、 GB/T7714 等引用格式。支持勾选多篇推荐文献进行多文献对话，支持对多篇文献提供观点对比、研究方法对比、结论对比、摘要总结。</w:t>
      </w:r>
    </w:p>
    <w:p w14:paraId="024B2F22">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AI绘画：须具备根据教师输入的需求及所选图片风格，自动生成图片，促进艺术教育与创新。</w:t>
      </w:r>
    </w:p>
    <w:p w14:paraId="124B007A">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文献阅读：</w:t>
      </w:r>
      <w:r>
        <w:rPr>
          <w:rFonts w:ascii="Times New Roman" w:hAnsi="Times New Roman" w:eastAsia="宋体" w:cs="Times New Roman"/>
          <w:color w:val="auto"/>
          <w:sz w:val="24"/>
          <w:szCs w:val="24"/>
          <w:highlight w:val="none"/>
        </w:rPr>
        <w:t>支持通过大模型快速阅读和理解文字内容，自动生成词云、摘要、脑图、试题，基于自然对话方式进行问题回答。同时也支持针对章节、资料中的文档，支持AI进行解析，生成文档摘要、脑图及词云。</w:t>
      </w:r>
    </w:p>
    <w:p w14:paraId="097F9F4B">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视频理解：借助AI视频分析解读功能，实现机器问答、视频内容词云、脑图、试题、字幕生成等功能，视频中涉及的知识点将被自动识别并形成知识点片段和知识点词云。同时须针对章节中的视频，由AI进行解析，生成视频摘要、视频分段总结、提取知识点、生成思维导图。</w:t>
      </w:r>
    </w:p>
    <w:p w14:paraId="52177F6C">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实时翻译：通过大模型实时翻译，实现学术文献中英文对照阅读。</w:t>
      </w:r>
    </w:p>
    <w:p w14:paraId="3A0CE52B">
      <w:pPr>
        <w:pStyle w:val="13"/>
        <w:numPr>
          <w:ilvl w:val="0"/>
          <w:numId w:val="2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资料助手：须具备针对资源检索的常见问题，支持开放课程、音视频资料、试题、论文、期刊、图书、互联网资源等资料。</w:t>
      </w:r>
    </w:p>
    <w:p w14:paraId="3EC8C10E">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AI学情分析：须具备根据平台学生整体学习数据及专项数据，或者上传excel文档，教师可自定义分析维度，AI自动进行学生学情分析并进行建议提醒。</w:t>
      </w:r>
    </w:p>
    <w:p w14:paraId="6DCE7532">
      <w:pPr>
        <w:pStyle w:val="13"/>
        <w:numPr>
          <w:ilvl w:val="0"/>
          <w:numId w:val="3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须具备多班对比分析：对多个班级的数据进行深度分析，洞察每个班级的独特学情。</w:t>
      </w:r>
    </w:p>
    <w:p w14:paraId="63231B73">
      <w:pPr>
        <w:pStyle w:val="13"/>
        <w:numPr>
          <w:ilvl w:val="0"/>
          <w:numId w:val="3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须具备内置常见问题：智能解答，即刻响应。精准识别并预测用户常见问题，支持即时、精准的智能回复。</w:t>
      </w:r>
    </w:p>
    <w:p w14:paraId="5782A774">
      <w:pPr>
        <w:pStyle w:val="13"/>
        <w:numPr>
          <w:ilvl w:val="0"/>
          <w:numId w:val="3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须具备图表产出：引入多种统计图表，包括饼图、散点图、面积图、箱线图等，支持丰富的数据可视化选项，帮助教师把握数据背后的趋势与洞见。</w:t>
      </w:r>
    </w:p>
    <w:p w14:paraId="049768D9">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针对课程学生学习展开数据统计分析：智能体支持根据学生的课程学情数据展开问答分析，分析范围包括班级整体的视频作业、考试完成情况，课堂活动参与情况、知识掌握情况以及学生成绩分析。支持针对单份作业/考试中题目作答情况展开分情况分析。支持针对班级单人展开画像分析评价。针对学习表现较差的学生，支持教师使用一键提醒功能。支持教师将分析相关问题保存为常见问题，以便随时查看。支持教师对关注的数据设置定时推送，以便自动接收关注数据。</w:t>
      </w:r>
    </w:p>
    <w:p w14:paraId="441C64CA">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任务流智能体：须具备通过任务流低代码搭建专属智能体，通过直观的拖拽操作，包括代码、条件选择器、知识库等功能节点，动态选项、问答等交互节点，意图识别、大模型生成等大模型节点，轻松配置任务流，实现教学流程的个性化定制，让教学策略更加贴合个人教学风格和学生需求。</w:t>
      </w:r>
    </w:p>
    <w:p w14:paraId="7552F85D">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快捷指令：须具备内置教学指令，可快速发起指令活动。</w:t>
      </w:r>
    </w:p>
    <w:p w14:paraId="2DF15AE8">
      <w:pPr>
        <w:pStyle w:val="13"/>
        <w:numPr>
          <w:ilvl w:val="0"/>
          <w:numId w:val="2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AI写作：</w:t>
      </w:r>
    </w:p>
    <w:p w14:paraId="63CE51B4">
      <w:pPr>
        <w:pStyle w:val="13"/>
        <w:numPr>
          <w:ilvl w:val="0"/>
          <w:numId w:val="3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老师可以向AI提出需求，点击“生成”，</w:t>
      </w:r>
      <w:r>
        <w:rPr>
          <w:rFonts w:hint="eastAsia" w:cs="Times New Roman"/>
          <w:b w:val="0"/>
          <w:color w:val="auto"/>
          <w:sz w:val="24"/>
          <w:szCs w:val="24"/>
          <w:highlight w:val="none"/>
          <w:lang w:eastAsia="zh"/>
          <w:woUserID w:val="1"/>
        </w:rPr>
        <w:t>AI</w:t>
      </w:r>
      <w:r>
        <w:rPr>
          <w:rFonts w:ascii="Times New Roman" w:hAnsi="Times New Roman" w:eastAsia="宋体" w:cs="Times New Roman"/>
          <w:b w:val="0"/>
          <w:color w:val="auto"/>
          <w:sz w:val="24"/>
          <w:szCs w:val="24"/>
          <w:highlight w:val="none"/>
        </w:rPr>
        <w:t>会根据要求智能生成相应的内容，老师点击保存可以将内容输出到章节编辑页面上。</w:t>
      </w:r>
    </w:p>
    <w:p w14:paraId="260A5A4D">
      <w:pPr>
        <w:pStyle w:val="13"/>
        <w:numPr>
          <w:ilvl w:val="0"/>
          <w:numId w:val="3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老师可进行文本修改、删减或排版。</w:t>
      </w:r>
    </w:p>
    <w:p w14:paraId="4AC9F531">
      <w:pPr>
        <w:pStyle w:val="13"/>
        <w:numPr>
          <w:ilvl w:val="0"/>
          <w:numId w:val="32"/>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在章节编辑页面，选中内容可进行AI改写、扩写、续写、简写、翻译等操作。</w:t>
      </w:r>
    </w:p>
    <w:p w14:paraId="346C1CA2">
      <w:pPr>
        <w:pStyle w:val="3"/>
        <w:numPr>
          <w:ilvl w:val="0"/>
          <w:numId w:val="3"/>
        </w:numPr>
        <w:ind w:left="0" w:leftChars="0" w:firstLine="0" w:firstLineChars="0"/>
        <w:rPr>
          <w:b w:val="0"/>
          <w:color w:val="auto"/>
          <w:highlight w:val="none"/>
        </w:rPr>
      </w:pPr>
      <w:r>
        <w:rPr>
          <w:color w:val="auto"/>
          <w:highlight w:val="none"/>
        </w:rPr>
        <w:t>AI实践</w:t>
      </w:r>
      <w:r>
        <w:rPr>
          <w:rFonts w:hint="eastAsia"/>
          <w:color w:val="auto"/>
          <w:highlight w:val="none"/>
          <w:lang w:eastAsia="zh"/>
          <w:woUserID w:val="1"/>
        </w:rPr>
        <w:t>学习任务</w:t>
      </w:r>
    </w:p>
    <w:p w14:paraId="30CC87B3">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须具备基于AI技术的多维实践任务设计，即可构建</w:t>
      </w:r>
      <w:r>
        <w:rPr>
          <w:rFonts w:hint="eastAsia" w:cs="Times New Roman"/>
          <w:b w:val="0"/>
          <w:color w:val="auto"/>
          <w:sz w:val="24"/>
          <w:szCs w:val="24"/>
          <w:highlight w:val="none"/>
          <w:lang w:eastAsia="zh"/>
          <w:woUserID w:val="6"/>
        </w:rPr>
        <w:t>虚拟</w:t>
      </w:r>
      <w:r>
        <w:rPr>
          <w:rFonts w:ascii="Times New Roman" w:hAnsi="Times New Roman" w:eastAsia="宋体" w:cs="Times New Roman"/>
          <w:b w:val="0"/>
          <w:color w:val="auto"/>
          <w:sz w:val="24"/>
          <w:szCs w:val="24"/>
          <w:highlight w:val="none"/>
        </w:rPr>
        <w:t>情景对话、作品</w:t>
      </w:r>
      <w:r>
        <w:rPr>
          <w:rFonts w:hint="eastAsia" w:cs="Times New Roman"/>
          <w:b w:val="0"/>
          <w:color w:val="auto"/>
          <w:sz w:val="24"/>
          <w:szCs w:val="24"/>
          <w:highlight w:val="none"/>
          <w:lang w:eastAsia="zh"/>
          <w:woUserID w:val="6"/>
        </w:rPr>
        <w:t>评估</w:t>
      </w:r>
      <w:r>
        <w:rPr>
          <w:rFonts w:ascii="Times New Roman" w:hAnsi="Times New Roman" w:eastAsia="宋体" w:cs="Times New Roman"/>
          <w:b w:val="0"/>
          <w:color w:val="auto"/>
          <w:sz w:val="24"/>
          <w:szCs w:val="24"/>
          <w:highlight w:val="none"/>
        </w:rPr>
        <w:t>、故事</w:t>
      </w:r>
      <w:r>
        <w:rPr>
          <w:rFonts w:hint="eastAsia" w:cs="Times New Roman"/>
          <w:b w:val="0"/>
          <w:color w:val="auto"/>
          <w:sz w:val="24"/>
          <w:szCs w:val="24"/>
          <w:highlight w:val="none"/>
          <w:lang w:eastAsia="zh"/>
          <w:woUserID w:val="6"/>
        </w:rPr>
        <w:t>场景互动</w:t>
      </w:r>
      <w:r>
        <w:rPr>
          <w:rFonts w:ascii="Times New Roman" w:hAnsi="Times New Roman" w:eastAsia="宋体" w:cs="Times New Roman"/>
          <w:b w:val="0"/>
          <w:color w:val="auto"/>
          <w:sz w:val="24"/>
          <w:szCs w:val="24"/>
          <w:highlight w:val="none"/>
        </w:rPr>
        <w:t>，围绕知识点制定</w:t>
      </w:r>
      <w:r>
        <w:rPr>
          <w:rFonts w:hint="eastAsia" w:cs="Times New Roman"/>
          <w:b w:val="0"/>
          <w:color w:val="auto"/>
          <w:sz w:val="24"/>
          <w:szCs w:val="24"/>
          <w:highlight w:val="none"/>
          <w:lang w:eastAsia="zh"/>
          <w:woUserID w:val="6"/>
        </w:rPr>
        <w:t>学生练习</w:t>
      </w:r>
      <w:r>
        <w:rPr>
          <w:rFonts w:ascii="Times New Roman" w:hAnsi="Times New Roman" w:eastAsia="宋体" w:cs="Times New Roman"/>
          <w:b w:val="0"/>
          <w:color w:val="auto"/>
          <w:sz w:val="24"/>
          <w:szCs w:val="24"/>
          <w:highlight w:val="none"/>
        </w:rPr>
        <w:t>路径，也能根据不同专业需求，进行口语</w:t>
      </w:r>
      <w:r>
        <w:rPr>
          <w:rFonts w:hint="eastAsia" w:cs="Times New Roman"/>
          <w:b w:val="0"/>
          <w:color w:val="auto"/>
          <w:sz w:val="24"/>
          <w:szCs w:val="24"/>
          <w:highlight w:val="none"/>
          <w:lang w:eastAsia="zh"/>
          <w:woUserID w:val="6"/>
        </w:rPr>
        <w:t>、辩论</w:t>
      </w:r>
      <w:r>
        <w:rPr>
          <w:rFonts w:ascii="Times New Roman" w:hAnsi="Times New Roman" w:eastAsia="宋体" w:cs="Times New Roman"/>
          <w:b w:val="0"/>
          <w:color w:val="auto"/>
          <w:sz w:val="24"/>
          <w:szCs w:val="24"/>
          <w:highlight w:val="none"/>
        </w:rPr>
        <w:t>或者代码练习。通过多模态数据采集与分析，实现对学生实践成果的自动化评估与智能反馈。</w:t>
      </w:r>
    </w:p>
    <w:p w14:paraId="7E93AA30">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教师基于AI技术进行多维实践任务设计的功能，通过输入情景、情景对话要求、评估角色设定、评分标准等完成AI实践任务的创建，学生完成AI实践任务后，可查看AI评估结果，AI可对学生练习效果进行针对性建议。</w:t>
      </w:r>
    </w:p>
    <w:p w14:paraId="1849CDBC">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须具备学生将完成的作品以</w:t>
      </w:r>
      <w:r>
        <w:rPr>
          <w:rFonts w:hint="eastAsia" w:cs="Times New Roman"/>
          <w:b w:val="0"/>
          <w:color w:val="auto"/>
          <w:sz w:val="24"/>
          <w:szCs w:val="24"/>
          <w:highlight w:val="none"/>
          <w:lang w:eastAsia="zh"/>
          <w:woUserID w:val="6"/>
        </w:rPr>
        <w:t>文档、</w:t>
      </w:r>
      <w:r>
        <w:rPr>
          <w:rFonts w:ascii="Times New Roman" w:hAnsi="Times New Roman" w:eastAsia="宋体" w:cs="Times New Roman"/>
          <w:b w:val="0"/>
          <w:color w:val="auto"/>
          <w:sz w:val="24"/>
          <w:szCs w:val="24"/>
          <w:highlight w:val="none"/>
        </w:rPr>
        <w:t>图片</w:t>
      </w:r>
      <w:r>
        <w:rPr>
          <w:rFonts w:hint="eastAsia" w:cs="Times New Roman"/>
          <w:b w:val="0"/>
          <w:color w:val="auto"/>
          <w:sz w:val="24"/>
          <w:szCs w:val="24"/>
          <w:highlight w:val="none"/>
          <w:lang w:eastAsia="zh"/>
          <w:woUserID w:val="6"/>
        </w:rPr>
        <w:t>、视频、音频等</w:t>
      </w:r>
      <w:r>
        <w:rPr>
          <w:rFonts w:ascii="Times New Roman" w:hAnsi="Times New Roman" w:eastAsia="宋体" w:cs="Times New Roman"/>
          <w:b w:val="0"/>
          <w:color w:val="auto"/>
          <w:sz w:val="24"/>
          <w:szCs w:val="24"/>
          <w:highlight w:val="none"/>
        </w:rPr>
        <w:t>格式上传到系统，</w:t>
      </w:r>
      <w:r>
        <w:rPr>
          <w:rFonts w:hint="eastAsia" w:cs="Times New Roman"/>
          <w:b w:val="0"/>
          <w:color w:val="auto"/>
          <w:sz w:val="24"/>
          <w:szCs w:val="24"/>
          <w:highlight w:val="none"/>
          <w:lang w:eastAsia="zh"/>
          <w:woUserID w:val="6"/>
        </w:rPr>
        <w:t>可设置多类型作品分组，</w:t>
      </w:r>
      <w:r>
        <w:rPr>
          <w:rFonts w:ascii="Times New Roman" w:hAnsi="Times New Roman" w:eastAsia="宋体" w:cs="Times New Roman"/>
          <w:b w:val="0"/>
          <w:color w:val="auto"/>
          <w:sz w:val="24"/>
          <w:szCs w:val="24"/>
          <w:highlight w:val="none"/>
        </w:rPr>
        <w:t>系统根据预设的评估标准进行</w:t>
      </w:r>
      <w:r>
        <w:rPr>
          <w:rFonts w:hint="eastAsia" w:cs="Times New Roman"/>
          <w:b w:val="0"/>
          <w:color w:val="auto"/>
          <w:sz w:val="24"/>
          <w:szCs w:val="24"/>
          <w:highlight w:val="none"/>
          <w:lang w:eastAsia="zh"/>
          <w:woUserID w:val="6"/>
        </w:rPr>
        <w:t>智能</w:t>
      </w:r>
      <w:r>
        <w:rPr>
          <w:rFonts w:ascii="Times New Roman" w:hAnsi="Times New Roman" w:eastAsia="宋体" w:cs="Times New Roman"/>
          <w:b w:val="0"/>
          <w:color w:val="auto"/>
          <w:sz w:val="24"/>
          <w:szCs w:val="24"/>
          <w:highlight w:val="none"/>
        </w:rPr>
        <w:t>评估</w:t>
      </w:r>
      <w:r>
        <w:rPr>
          <w:rFonts w:hint="eastAsia" w:cs="Times New Roman"/>
          <w:b w:val="0"/>
          <w:color w:val="auto"/>
          <w:sz w:val="24"/>
          <w:szCs w:val="24"/>
          <w:highlight w:val="none"/>
          <w:lang w:eastAsia="zh"/>
          <w:woUserID w:val="6"/>
        </w:rPr>
        <w:t>，针对文档可进行智能批注，教师可按班级维度或个人维度查看练习统计报告</w:t>
      </w:r>
      <w:r>
        <w:rPr>
          <w:rFonts w:hint="eastAsia" w:cs="Times New Roman"/>
          <w:b w:val="0"/>
          <w:color w:val="auto"/>
          <w:sz w:val="24"/>
          <w:szCs w:val="24"/>
          <w:highlight w:val="none"/>
          <w:lang w:eastAsia="zh"/>
          <w:woUserID w:val="4"/>
        </w:rPr>
        <w:t>。</w:t>
      </w:r>
      <w:r>
        <w:rPr>
          <w:rFonts w:hint="eastAsia" w:cs="Times New Roman"/>
          <w:b w:val="0"/>
          <w:color w:val="auto"/>
          <w:sz w:val="24"/>
          <w:szCs w:val="24"/>
          <w:highlight w:val="none"/>
          <w:lang w:eastAsia="zh-CN"/>
          <w:woUserID w:val="6"/>
        </w:rPr>
        <w:t xml:space="preserve">  </w:t>
      </w:r>
    </w:p>
    <w:p w14:paraId="02B4A9E2">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针对答题练习场景，须具备教师设置核心问题及对应考核维度、知识点，AI 可依据任务类型、核心问题、考核维度与知识点自动生成多样化试题，并根据学生作答内容判断考核维度激活状态。对未激活的维度及知识点，系统将逐步引导学生补充作答以完成维度激活，最终结合学生完整作答过程生成学习质量评估报告，全面反映学生学习情况。</w:t>
      </w:r>
    </w:p>
    <w:p w14:paraId="0252B6DC">
      <w:pPr>
        <w:pStyle w:val="13"/>
        <w:rPr>
          <w:rFonts w:ascii="Times New Roman" w:hAnsi="Times New Roman" w:eastAsia="宋体" w:cs="Times New Roman"/>
          <w:color w:val="auto"/>
          <w:sz w:val="24"/>
          <w:szCs w:val="24"/>
          <w:highlight w:val="none"/>
        </w:rPr>
      </w:pPr>
      <w:r>
        <w:rPr>
          <w:rFonts w:ascii="Times New Roman" w:hAnsi="Times New Roman" w:eastAsia="宋体" w:cs="Times New Roman"/>
          <w:b w:val="0"/>
          <w:color w:val="auto"/>
          <w:sz w:val="24"/>
          <w:szCs w:val="24"/>
          <w:highlight w:val="none"/>
        </w:rPr>
        <w:fldChar w:fldCharType="begin"/>
      </w:r>
      <w:r>
        <w:rPr>
          <w:rFonts w:ascii="Times New Roman" w:hAnsi="Times New Roman" w:eastAsia="宋体" w:cs="Times New Roman"/>
          <w:b w:val="0"/>
          <w:color w:val="auto"/>
          <w:sz w:val="24"/>
          <w:szCs w:val="24"/>
          <w:highlight w:val="none"/>
        </w:rPr>
        <w:instrText xml:space="preserve"> = 1 \* GB3 \* MERGEFORMAT </w:instrText>
      </w:r>
      <w:r>
        <w:rPr>
          <w:rFonts w:ascii="Times New Roman" w:hAnsi="Times New Roman" w:eastAsia="宋体" w:cs="Times New Roman"/>
          <w:b w:val="0"/>
          <w:color w:val="auto"/>
          <w:sz w:val="24"/>
          <w:szCs w:val="24"/>
          <w:highlight w:val="none"/>
        </w:rPr>
        <w:fldChar w:fldCharType="separate"/>
      </w:r>
      <w:r>
        <w:rPr>
          <w:rFonts w:ascii="Times New Roman" w:hAnsi="Times New Roman" w:eastAsia="宋体" w:cs="Times New Roman"/>
          <w:color w:val="auto"/>
          <w:sz w:val="24"/>
          <w:szCs w:val="24"/>
          <w:highlight w:val="none"/>
        </w:rPr>
        <w:t>①</w:t>
      </w:r>
      <w:r>
        <w:rPr>
          <w:rFonts w:ascii="Times New Roman" w:hAnsi="Times New Roman" w:eastAsia="宋体" w:cs="Times New Roman"/>
          <w:b w:val="0"/>
          <w:color w:val="auto"/>
          <w:sz w:val="24"/>
          <w:szCs w:val="24"/>
          <w:highlight w:val="none"/>
        </w:rPr>
        <w:fldChar w:fldCharType="end"/>
      </w:r>
      <w:r>
        <w:rPr>
          <w:rFonts w:ascii="Times New Roman" w:hAnsi="Times New Roman" w:eastAsia="宋体" w:cs="Times New Roman"/>
          <w:b w:val="0"/>
          <w:color w:val="auto"/>
          <w:sz w:val="24"/>
          <w:szCs w:val="24"/>
          <w:highlight w:val="none"/>
        </w:rPr>
        <w:t>平台须</w:t>
      </w:r>
      <w:r>
        <w:rPr>
          <w:rFonts w:ascii="Times New Roman" w:hAnsi="Times New Roman" w:eastAsia="宋体" w:cs="Times New Roman"/>
          <w:color w:val="auto"/>
          <w:sz w:val="24"/>
          <w:szCs w:val="24"/>
          <w:highlight w:val="none"/>
        </w:rPr>
        <w:t>支持知识设置一个简明、明确的标题，便于学生理解任务内容。支持选择“阶梯闯关”和“主干生长”任务类型。</w:t>
      </w:r>
    </w:p>
    <w:p w14:paraId="55365891">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2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②</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设置阶梯闯关（客观题主导）实践，适用场景：聚焦知识点分层拆解、基础概念逐个突破的考核场景。以单选题/多选题/填空题拆分维度知识点，要求学生逐维攻克，确保基础概念掌握扎实，适配阶段基础检测、知识点梯度巩固。</w:t>
      </w:r>
    </w:p>
    <w:p w14:paraId="5B0FB6FF">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3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③</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设置主干生长（主观题主导）实践，适用场景：面向多维度知识整合、复杂问题综合解决的考核场景。学生以主观推导作答后，系统检测等维度覆盖度，对缺失维度知识点生成定向追问，推动知识补漏，适配综合应用题训练、思维漏洞精准修复。</w:t>
      </w:r>
    </w:p>
    <w:p w14:paraId="2CD7F120">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4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④</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支持设置一个任务中最核心的探究疑问，明确学生需聚焦解决的本质问题，指引思考与探究的关键方向。</w:t>
      </w:r>
    </w:p>
    <w:p w14:paraId="4F9404A8">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5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⑤</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支持围绕核心问题，拆解出的具体考核角度（如知识认知、原理推导、操作实践等层面），明确从哪些维度评估学生对核心问题的掌握深度与广度（一个任务至少设置一个考核维度。至多设置五个考核维度）。</w:t>
      </w:r>
    </w:p>
    <w:p w14:paraId="2DCA5734">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6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⑥</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支持在每个考核维度下，需添加具体知识点，支持从课程知识点中勾选，或按需自定义填写添加，精准定位该考核维度涉及的知识范畴（一个维度至少添加一个知识点。至多添加五个知识点）。</w:t>
      </w:r>
    </w:p>
    <w:p w14:paraId="2064E9F4">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7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⑦</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支持用于界定题目难度的层级划分，提供“简单、较为简单、适中、较为困难、困难”五个等级选项，可根据考核需求及对应知识点的掌握要求选择，以匹配出题难度。</w:t>
      </w:r>
    </w:p>
    <w:p w14:paraId="39B44A26">
      <w:pPr>
        <w:pStyle w:val="13"/>
        <w:rPr>
          <w:rFonts w:hint="eastAsia" w:ascii="Times New Roman" w:hAnsi="Times New Roman" w:eastAsia="宋体" w:cs="Times New Roman"/>
          <w:b w:val="0"/>
          <w:color w:val="auto"/>
          <w:sz w:val="24"/>
          <w:szCs w:val="24"/>
          <w:highlight w:val="none"/>
          <w:lang w:eastAsia="zh"/>
          <w:woUserID w:val="6"/>
        </w:rPr>
      </w:pPr>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 = 8 \* GB3 \* MERGEFORMAT </w:instrText>
      </w:r>
      <w:r>
        <w:rPr>
          <w:rFonts w:ascii="Times New Roman" w:hAnsi="Times New Roman" w:eastAsia="宋体" w:cs="Times New Roman"/>
          <w:color w:val="auto"/>
          <w:sz w:val="24"/>
          <w:szCs w:val="24"/>
          <w:highlight w:val="none"/>
        </w:rPr>
        <w:fldChar w:fldCharType="separate"/>
      </w:r>
      <w:r>
        <w:rPr>
          <w:rFonts w:ascii="Times New Roman" w:hAnsi="Times New Roman" w:eastAsia="宋体" w:cs="Times New Roman"/>
          <w:color w:val="auto"/>
          <w:sz w:val="24"/>
          <w:szCs w:val="24"/>
          <w:highlight w:val="none"/>
        </w:rPr>
        <w:t>⑧</w:t>
      </w:r>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支持选定知识库后，AI大模型将从该知识库中匹配相关内容并结合核心问题、考核维度、知识点作为出题依据。任务结束后，须生成学习质量评估报告，报告包含本次任务得分、各维度学习情况、高频错误知识点、学习建议及相关资源。</w:t>
      </w:r>
    </w:p>
    <w:p w14:paraId="406FEBF7">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对于语言类课程教学场景，须具备英语、日语、西班牙语等多种语言的对话、跟读练习。学生和AI进行语音对话，AI可对学生的发音准确度、流利度、表达内容质量等方面进行分析。</w:t>
      </w:r>
    </w:p>
    <w:p w14:paraId="59F007E7">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须具备学生根据任务要求进行开放性代码编写或者设置对应题目，让学生完成，须具备设置对应评分标准，以及选择评分模式，如宽松、适中、严苛等。</w:t>
      </w:r>
    </w:p>
    <w:p w14:paraId="5017CABF">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eastAsia="zh"/>
          <w:woUserID w:val="6"/>
        </w:rPr>
        <w:t>AI辩论</w:t>
      </w:r>
      <w:r>
        <w:rPr>
          <w:rFonts w:ascii="Times New Roman" w:hAnsi="Times New Roman" w:eastAsia="宋体" w:cs="Times New Roman"/>
          <w:b w:val="0"/>
          <w:color w:val="auto"/>
          <w:sz w:val="24"/>
          <w:szCs w:val="24"/>
          <w:highlight w:val="none"/>
        </w:rPr>
        <w:t>：须具备设定某一主题的辩论任务，自定义话题、观点、评分标准与对话轮次，学生既可自主选择立场，也可由教师指定。任务开始后，学生将与AI智能体展开实时辩论，各自围绕所选观点进行论证、举证与反驳，以此锻炼学生的逻辑组织、证据运用与多角度分析的能力。辩论结束后，系统将依据教师预先设定的评分标准，由 AI 对学生的整体表现进行评估并给出结果，帮助学生在实践中提升逻辑思维能力、证据意识和多角度分析问题的能力。</w:t>
      </w:r>
    </w:p>
    <w:p w14:paraId="3C35F3A2">
      <w:pPr>
        <w:pStyle w:val="13"/>
        <w:numPr>
          <w:ilvl w:val="0"/>
          <w:numId w:val="3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代码编辑：须具备教师自由选择开放练习、完成题目任务模式，灵活设置评分标准，学生按照要求编写代码完成作答，根据AI反馈反复修改代码，获得客观、精细的编程能力评估，培养编程能力及自主学习效率，助力教学精准化与学习目标达成。</w:t>
      </w:r>
    </w:p>
    <w:p w14:paraId="53189A02">
      <w:pPr>
        <w:pStyle w:val="3"/>
        <w:numPr>
          <w:ilvl w:val="0"/>
          <w:numId w:val="3"/>
        </w:numPr>
        <w:ind w:left="0" w:leftChars="0" w:firstLine="0" w:firstLineChars="0"/>
        <w:rPr>
          <w:b w:val="0"/>
          <w:color w:val="auto"/>
          <w:highlight w:val="none"/>
        </w:rPr>
      </w:pPr>
      <w:r>
        <w:rPr>
          <w:color w:val="auto"/>
          <w:highlight w:val="none"/>
        </w:rPr>
        <w:t>AI助教</w:t>
      </w:r>
    </w:p>
    <w:p w14:paraId="58514D06">
      <w:pPr>
        <w:pStyle w:val="13"/>
        <w:numPr>
          <w:ilvl w:val="0"/>
          <w:numId w:val="3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须具备通用大语言模型对接功能：根据学校需求进行通用大语言模型或多个通用大模型对接，包括kimi、豆包、文心一言、deepseek等热门大模型的对接。</w:t>
      </w:r>
    </w:p>
    <w:p w14:paraId="13660C32">
      <w:pPr>
        <w:pStyle w:val="13"/>
        <w:numPr>
          <w:ilvl w:val="0"/>
          <w:numId w:val="3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须具备课程专属智能体训练：可建设课程问答库，涵盖常见问题、重点难点问题与拓展性问题，为教师与学生进行及时问题回复，同时，问答库应具备智能检索与语义理解，提升答疑效率与精准度。</w:t>
      </w:r>
    </w:p>
    <w:p w14:paraId="10BADCAF">
      <w:pPr>
        <w:pStyle w:val="13"/>
        <w:numPr>
          <w:ilvl w:val="0"/>
          <w:numId w:val="3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知识库建设</w:t>
      </w:r>
    </w:p>
    <w:p w14:paraId="7CCAFB97">
      <w:pPr>
        <w:pStyle w:val="13"/>
        <w:numPr>
          <w:ilvl w:val="0"/>
          <w:numId w:val="3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须具备在线课程训练：可一键同步在线课程，对已有资源进行智能化训练，须具备增量同步在线课程，保持与课程内容一致。</w:t>
      </w:r>
    </w:p>
    <w:p w14:paraId="6FC298D6">
      <w:pPr>
        <w:pStyle w:val="13"/>
        <w:numPr>
          <w:ilvl w:val="0"/>
          <w:numId w:val="3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须具备资源上传训练：课程单元内容建设，可编辑视频、文档、图片、音频、图书、附件、网页、动画等，视频上传与播放须具备rmvb、mp4、flv、vob、f4v等高清和网络格式，须具备查看资源上传与训练进程。</w:t>
      </w:r>
    </w:p>
    <w:p w14:paraId="1FD31629">
      <w:pPr>
        <w:pStyle w:val="13"/>
        <w:numPr>
          <w:ilvl w:val="0"/>
          <w:numId w:val="3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须具备学术文献一键对接训练：可对接文献库，一次性导入不超过30本课程相关书籍进行训练。</w:t>
      </w:r>
    </w:p>
    <w:p w14:paraId="5C605CD4">
      <w:pPr>
        <w:pStyle w:val="13"/>
        <w:numPr>
          <w:ilvl w:val="0"/>
          <w:numId w:val="3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问答库建设</w:t>
      </w:r>
    </w:p>
    <w:p w14:paraId="37FE7C0A">
      <w:pPr>
        <w:pStyle w:val="13"/>
        <w:numPr>
          <w:ilvl w:val="0"/>
          <w:numId w:val="3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须具备自定义添加、编辑、删除问答分类、业务问答规则和业务问答中问题标签，并根据标签进行问答提示，业务问答规则中，答案须具备文本、图片、视频、自定义分类、图文混排、链接等多种内容。</w:t>
      </w:r>
    </w:p>
    <w:p w14:paraId="7C3849FA">
      <w:pPr>
        <w:pStyle w:val="13"/>
        <w:numPr>
          <w:ilvl w:val="0"/>
          <w:numId w:val="3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须具备教师手动上传文档至问答库，上传后系统可对上传的文档进行解析，解析后可智能回答文档相关问题，业务问答须具备关联微应用，解析后可围绕课程内容进行人机问答。</w:t>
      </w:r>
    </w:p>
    <w:p w14:paraId="52F8EE66">
      <w:pPr>
        <w:pStyle w:val="13"/>
        <w:numPr>
          <w:ilvl w:val="0"/>
          <w:numId w:val="3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须具备根据用户输入问题进行匹配提示。须具备问答无匹配时，支持语义相似度最高的热门问题，须具备未知问题回复语自定义设置。</w:t>
      </w:r>
    </w:p>
    <w:p w14:paraId="32A9649D">
      <w:pPr>
        <w:pStyle w:val="13"/>
        <w:numPr>
          <w:ilvl w:val="0"/>
          <w:numId w:val="35"/>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AI助教问答与资源推荐</w:t>
      </w:r>
    </w:p>
    <w:p w14:paraId="2564B88E">
      <w:pPr>
        <w:pStyle w:val="13"/>
        <w:numPr>
          <w:ilvl w:val="0"/>
          <w:numId w:val="3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须具备多轮对话，可基于上一个问题的回答继续进行后续问答，提问时须具备通过语音输入问题。</w:t>
      </w:r>
    </w:p>
    <w:p w14:paraId="352F19BA">
      <w:pPr>
        <w:pStyle w:val="13"/>
        <w:numPr>
          <w:ilvl w:val="0"/>
          <w:numId w:val="3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用户针对回答是否满意的选择，满意和不满意的问题均会记录至后台，管理员可将其二次修改后加入问答库，问答时须具备智能推荐与问题关联的相关微应用，根据用户输入问题推荐相关文献、图书、期刊等，须具备通过在线查看原文、文献传递等途径获取，须具备针对用户网络课程学习进度和掌握情况个性化推荐学习资源。</w:t>
      </w:r>
    </w:p>
    <w:p w14:paraId="20800AFD">
      <w:pPr>
        <w:pStyle w:val="13"/>
        <w:numPr>
          <w:ilvl w:val="0"/>
          <w:numId w:val="3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须具备数据统计：须具备统计历史会话，可按照时间范围、使用渠道等维度进行筛选，并可查看、导出会话具体内容。须具备统计访客信息。</w:t>
      </w:r>
    </w:p>
    <w:p w14:paraId="29705B15">
      <w:pPr>
        <w:pStyle w:val="13"/>
        <w:numPr>
          <w:ilvl w:val="0"/>
          <w:numId w:val="35"/>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回复技能设置：支持对智能体技能进行启停配置，如文献问答、应用推荐、问题联想等技能开关、阈值匹配度设置、多轮问答设置、未知问题回复自定义等</w:t>
      </w:r>
    </w:p>
    <w:p w14:paraId="07745D5B">
      <w:pPr>
        <w:pStyle w:val="3"/>
        <w:numPr>
          <w:ilvl w:val="0"/>
          <w:numId w:val="3"/>
        </w:numPr>
        <w:ind w:left="0" w:leftChars="0" w:firstLine="0" w:firstLineChars="0"/>
        <w:rPr>
          <w:b w:val="0"/>
          <w:color w:val="auto"/>
          <w:highlight w:val="none"/>
        </w:rPr>
      </w:pPr>
      <w:r>
        <w:rPr>
          <w:color w:val="auto"/>
          <w:highlight w:val="none"/>
        </w:rPr>
        <w:t>知识图谱</w:t>
      </w:r>
    </w:p>
    <w:p w14:paraId="6F16F770">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知识图谱构建和管理</w:t>
      </w:r>
    </w:p>
    <w:p w14:paraId="7DC555EB">
      <w:pPr>
        <w:pStyle w:val="5"/>
        <w:numPr>
          <w:ilvl w:val="0"/>
          <w:numId w:val="40"/>
        </w:numPr>
        <w:ind w:left="0" w:leftChars="0" w:firstLine="0" w:firstLineChars="0"/>
        <w:rPr>
          <w:rFonts w:hint="eastAsia" w:ascii="黑体" w:hAnsi="黑体" w:eastAsia="黑体" w:cs="黑体"/>
          <w:b w:val="0"/>
          <w:color w:val="auto"/>
          <w:highlight w:val="none"/>
        </w:rPr>
      </w:pPr>
      <w:r>
        <w:rPr>
          <w:color w:val="auto"/>
          <w:highlight w:val="none"/>
        </w:rPr>
        <w:t>知识图谱框架</w:t>
      </w:r>
    </w:p>
    <w:p w14:paraId="6F9763E9">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支持搭建以课程结构为核心的知识体系，并通过集中化的管理界面实现信息的融合与维护。</w:t>
      </w:r>
    </w:p>
    <w:p w14:paraId="01C4ECE4">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支持基于教学目的和核心知识点构建目标网络，确保对该网络结构进行全面的监管。</w:t>
      </w:r>
    </w:p>
    <w:p w14:paraId="6263A13D">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支持构建以问题解决和知识点掌握为核心的问题解决框架，并对其进行详尽的架构管理。</w:t>
      </w:r>
    </w:p>
    <w:p w14:paraId="53F26F8C">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支持基于课程思政的标签化知识点，自动生成具有象征意义的课程思政图谱。</w:t>
      </w:r>
    </w:p>
    <w:p w14:paraId="53DA6FA1">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系统默认采用知识点路径、图谱模式以及知识列表展示分类和知识点，支持用户根据不同的业务需求灵活选择展示模式。</w:t>
      </w:r>
    </w:p>
    <w:p w14:paraId="5A986F29">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支持搭建自定义图谱满足不同场景教学需求。</w:t>
      </w:r>
    </w:p>
    <w:p w14:paraId="5603A13F">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支持对教学课程的基本属性、特性和负责人信息进行常规的数据库管理操作，包括增加、删除、修改和查询。</w:t>
      </w:r>
    </w:p>
    <w:p w14:paraId="20E1A689">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允许为在线课程和传统教学课程分别建立各自的知识图谱，以便于集中化管理。</w:t>
      </w:r>
    </w:p>
    <w:p w14:paraId="1C0D1052">
      <w:pPr>
        <w:pStyle w:val="13"/>
        <w:numPr>
          <w:ilvl w:val="0"/>
          <w:numId w:val="4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支持为在线和传统教学课程分别创建独立的教学目标图谱，以便于集中化管理。</w:t>
      </w:r>
    </w:p>
    <w:p w14:paraId="29702ABD">
      <w:pPr>
        <w:pStyle w:val="5"/>
        <w:numPr>
          <w:ilvl w:val="0"/>
          <w:numId w:val="40"/>
        </w:numPr>
        <w:ind w:left="0" w:leftChars="0" w:firstLine="0" w:firstLineChars="0"/>
        <w:rPr>
          <w:rFonts w:hint="eastAsia" w:ascii="黑体" w:hAnsi="黑体" w:eastAsia="黑体" w:cs="黑体"/>
          <w:b w:val="0"/>
          <w:color w:val="auto"/>
          <w:highlight w:val="none"/>
        </w:rPr>
      </w:pPr>
      <w:r>
        <w:rPr>
          <w:color w:val="auto"/>
          <w:highlight w:val="none"/>
        </w:rPr>
        <w:t>课程知识图谱构建</w:t>
      </w:r>
    </w:p>
    <w:p w14:paraId="69046F34">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引入分类/知识点概念，允许用户界定课程的分类和基本知识点，其中分类可以进一步划分为更细致的子分类和子知识点，这些知识点构成了知识体系的基础构件。</w:t>
      </w:r>
    </w:p>
    <w:p w14:paraId="616C0EA8">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允许用户能够在广泛的类别和概念间搭建起多层次的联系，形成一个互联的知识网络，系统自动在这些层级之间编织联系。</w:t>
      </w:r>
    </w:p>
    <w:p w14:paraId="32A53B4F">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支持用户搭建节点间自定义关系，从而创建一个灵活、动态的教育活动网络，满足日常教学活动的需求，增强教学互动性，促进知识的深入理解和应用。</w:t>
      </w:r>
    </w:p>
    <w:p w14:paraId="5DA8759F">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采用前沿的可视化手段，动态地构建知识图谱，将概念间的层级关系以直观的方式展现出来，使知识结构一目了然。</w:t>
      </w:r>
    </w:p>
    <w:p w14:paraId="3CE47DE1">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支持多样化的知识图谱构建工具，包括手工输入和大规模数据导入，允许用户深入编辑概念属性，以及调整它们在知识体系中的位置。</w:t>
      </w:r>
    </w:p>
    <w:p w14:paraId="2BD087DD">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支持多种数据导入方式，从智能解析到模板化输入，再到特定格式的转换和跨课程数据同步，以及章节内容的直接集成。</w:t>
      </w:r>
    </w:p>
    <w:p w14:paraId="6317D0FC">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上传教学资料，系统智能分析并构建知识图谱，简化用户操作。</w:t>
      </w:r>
    </w:p>
    <w:p w14:paraId="650819E5">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支持将思维导图文件转化为知识图谱，同时保留导出原有格式的能力，增强了文件的互操作性。</w:t>
      </w:r>
    </w:p>
    <w:p w14:paraId="4A6789FC">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实现教学课程与网络课程间的知识图谱同步，便于资源共享和教学内容的一致性。</w:t>
      </w:r>
    </w:p>
    <w:p w14:paraId="69BD3D5C">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支持课程章节一键转化生成知识图谱，并同时进行资源关联。</w:t>
      </w:r>
    </w:p>
    <w:p w14:paraId="5867D4F7">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允许用户将课程章节迅速转化为知识图谱，并实现与教学资源的关联。</w:t>
      </w:r>
    </w:p>
    <w:p w14:paraId="4404BF54">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支持富文本编辑器，支持用户添加详尽的说明和多媒体材料，同时能够调整概念的命名和描述，以增强信息的丰富性。</w:t>
      </w:r>
    </w:p>
    <w:p w14:paraId="6F729EF3">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支持根据课程内容的更新或需求变化，灵活修改分类名称，以及为分类添加具有指导性的描述。</w:t>
      </w:r>
    </w:p>
    <w:p w14:paraId="20E16B04">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支持用户将单个或多个知识点在知识结构中上下移动，以优化教学结构。</w:t>
      </w:r>
    </w:p>
    <w:p w14:paraId="749E440F">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支持批量操作功能，提高知识点或分类在层级管理中的效率。</w:t>
      </w:r>
    </w:p>
    <w:p w14:paraId="3FE40096">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支持教师根据班级学习进度，灵活设置知识点可见性，实现个性化内容投放。通过智能化配置，可动态调整知识展示策略，适配不同班级的学习需求，进行差异化教学。　　　　　　　　　　　　　　　　　　　　　　　　　　　　　　　　　　　　　　　　　　　　　　　　　　　　　　　　　　　　　　　　　　　　　　　　　　　　　　　　　　　　　　　　　　　　　　　　　　　　　　　　　　　　　　　　　　　　　　　　　　　　　　　　　　　　　　　　　　　　　　　　　　　　　　　　　　　　　　　　　　　　　　　　　　　　　　　　　　　　　　　　　　　　　　　　　　　　　　　　　　　　　　　　　　　　　　　　　　　　　　　　　　　　　　　　　　　　　　　　　　　　　　　　　　　　　　　　　　　　　　　　　　　　　　　　　　　　　　　　　　　　　　　　　　　　　　　　　　　　　　　　　　　　　　　　　　　　　　　　　　　　　　　　　　　　　　　　　　　　　　　　　　　　　　　　　　　　　　　　　　　　　　　　　　　　　　　　　　　　　　　　　　　　　　　　　　　　　　　　　　　　　　　　　　　　　　　　　　　　　　　　　　　　　　　　　　　　　　　　　　　　　　　　　　　　　　　　　　　　　　　　　　　　　　　　　　　　　　　　　　　　　　　　　　　　　　　　　　　　　　　　　　　　　　　　　　　　　　　　　　　　　　　　　　　　　　　　　　　　　　　　　　　　　　　　　　　　　　　　　　　　　　　　　　　　　　　　　　　　　　　　　　　　　　　　　　　　　　　　　　　　　　　　　　　　　　　　　　　　　　　　　　　　　　　　　　　　　　　　　　　　　　　　　　　　　　　　　　　　　　　　　　　　　　　　　　　　　　　　　　　　　　　　　　　　　　　　　　　　　　　　　　　　　　　　　　　　　　　　　　　　　　　　　　　　　　　　　　　　　　　　　　　　　　　　　　　　　　　　　　　　　　　　　　　　　　　　　　　　　　　　　　　　　　　　　　　　　　　　　　　　　　　　　　　　　　　　　　　　　　　　　　　　　　　　　　　　　　　　　　　　　　　　　　　　　　　　　　　　　　　　　　　　　　　　　　　　　　　　　　　　　　　　　　　　　　　　　　　　　　　　　　　　　　　　　　　　　　　　　　　　　　　　　　　　　　　　　　　　　　　　　　　　　　　　　　　　　　　　　　　　　　　　　　　　　　　　　　　　　　　　　　　　　　　　　　　　　　　　　　　　　　　　　　　　　　　　　　　　　　　　　　　　　　　　　　　　　　　　　　　　　　　　　　　　　　　　　　　　　　　　　　　　　　　　　　　　　　　　　　　　　　　　　　　　　　　　　　　　　　　　　　　　</w:t>
      </w:r>
    </w:p>
    <w:p w14:paraId="408FEC6F">
      <w:pPr>
        <w:pStyle w:val="13"/>
        <w:numPr>
          <w:ilvl w:val="0"/>
          <w:numId w:val="4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支持门户系统，通过模板展示课程信息、知识图谱、关系网络等，实现教学资源的可视化和统计分析，增强教学平台的功能性。</w:t>
      </w:r>
    </w:p>
    <w:p w14:paraId="236CD2C9">
      <w:pPr>
        <w:pStyle w:val="5"/>
        <w:numPr>
          <w:ilvl w:val="0"/>
          <w:numId w:val="40"/>
        </w:numPr>
        <w:ind w:left="0" w:leftChars="0" w:firstLine="0" w:firstLineChars="0"/>
        <w:rPr>
          <w:rFonts w:hint="eastAsia" w:ascii="黑体" w:hAnsi="黑体" w:eastAsia="黑体" w:cs="黑体"/>
          <w:b w:val="0"/>
          <w:color w:val="auto"/>
          <w:highlight w:val="none"/>
        </w:rPr>
      </w:pPr>
      <w:r>
        <w:rPr>
          <w:color w:val="auto"/>
          <w:highlight w:val="none"/>
        </w:rPr>
        <w:t>课程知识图谱管理</w:t>
      </w:r>
    </w:p>
    <w:p w14:paraId="1EAB0D89">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系统允许定义不同分类或知识点之间的先后次序和连接方式，以映射它们之间的逻辑关系。</w:t>
      </w:r>
    </w:p>
    <w:p w14:paraId="35226B77">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允许附加标签以增强知识点的分类和识别度，包括但不限于重点、难点以及考点等标签，同时支持用户自定义标签。</w:t>
      </w:r>
    </w:p>
    <w:p w14:paraId="6D1FA54A">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知识点被赋予多种分类属性，如事实性、概念性、程序性、元认知等，以支持更细致的管理和理解。</w:t>
      </w:r>
    </w:p>
    <w:p w14:paraId="3BE3CCEE">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系统支持对教务课程的知识图谱进行审核，确保引用的准确性，并通过记录引用次数来追踪使用情况。</w:t>
      </w:r>
    </w:p>
    <w:p w14:paraId="6F180E51">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支持设置知识点的关联关系，不仅限于本课程内部，还包括跨课程的连接，促进不同课程间的知识和资源的整合，实现跨学科学习。</w:t>
      </w:r>
    </w:p>
    <w:p w14:paraId="12718AAD">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支持建立节点间自定义关系，编织出一个灵活、动态的教育活动网络，这样的网络不仅能够适应各种教学场景，还能够根据学习者的需求和背景进行个性化调整。</w:t>
      </w:r>
    </w:p>
    <w:p w14:paraId="4EA8B3B2">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支持自定义节点样式与连线色彩，灵活配置关系图谱，实现可视化效果的个性化呈现。</w:t>
      </w:r>
    </w:p>
    <w:p w14:paraId="58D66320">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支持用户选择跨课程知识点，直接跳转到相关微课，以快速获取和学习特定内容。</w:t>
      </w:r>
    </w:p>
    <w:p w14:paraId="334B1A8B">
      <w:pPr>
        <w:pStyle w:val="13"/>
        <w:numPr>
          <w:ilvl w:val="0"/>
          <w:numId w:val="4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支持将用户删除的知识点保留在回收站，防止因用户误操作而造成数据丢失。</w:t>
      </w:r>
    </w:p>
    <w:p w14:paraId="1ECEE2BA">
      <w:pPr>
        <w:pStyle w:val="5"/>
        <w:numPr>
          <w:ilvl w:val="0"/>
          <w:numId w:val="40"/>
        </w:numPr>
        <w:ind w:left="0" w:leftChars="0" w:firstLine="0" w:firstLineChars="0"/>
        <w:rPr>
          <w:rFonts w:hint="eastAsia" w:ascii="黑体" w:hAnsi="黑体" w:eastAsia="黑体" w:cs="黑体"/>
          <w:b w:val="0"/>
          <w:color w:val="auto"/>
          <w:highlight w:val="none"/>
        </w:rPr>
      </w:pPr>
      <w:r>
        <w:rPr>
          <w:color w:val="auto"/>
          <w:highlight w:val="none"/>
        </w:rPr>
        <w:t>精准教学设计管理</w:t>
      </w:r>
    </w:p>
    <w:p w14:paraId="4BF4D63B">
      <w:pPr>
        <w:pStyle w:val="13"/>
        <w:numPr>
          <w:ilvl w:val="0"/>
          <w:numId w:val="4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支持用户通过个性化事件设置，灵活控制学生学习范围，实现精准化、定制化的学习路径规划。</w:t>
      </w:r>
    </w:p>
    <w:p w14:paraId="091EFF55">
      <w:pPr>
        <w:pStyle w:val="13"/>
        <w:numPr>
          <w:ilvl w:val="0"/>
          <w:numId w:val="4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支持基于用户掌握率智能推荐关联知识点，推荐针对性学习内容，实现个性化学习路径规划，提升学习效率。</w:t>
      </w:r>
    </w:p>
    <w:p w14:paraId="046449BB">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课程知识图谱展示</w:t>
      </w:r>
    </w:p>
    <w:p w14:paraId="3218DA7B">
      <w:pPr>
        <w:pStyle w:val="5"/>
        <w:numPr>
          <w:ilvl w:val="0"/>
          <w:numId w:val="45"/>
        </w:numPr>
        <w:ind w:left="0" w:leftChars="0" w:firstLine="0" w:firstLineChars="0"/>
        <w:rPr>
          <w:rFonts w:hint="eastAsia" w:ascii="黑体" w:hAnsi="黑体" w:eastAsia="黑体" w:cs="黑体"/>
          <w:b w:val="0"/>
          <w:color w:val="auto"/>
          <w:highlight w:val="none"/>
        </w:rPr>
      </w:pPr>
      <w:r>
        <w:rPr>
          <w:color w:val="auto"/>
          <w:highlight w:val="none"/>
        </w:rPr>
        <w:t>学习</w:t>
      </w:r>
      <w:r>
        <w:rPr>
          <w:rFonts w:hint="eastAsia"/>
          <w:color w:val="auto"/>
          <w:highlight w:val="none"/>
          <w:lang w:eastAsia="zh"/>
          <w:woUserID w:val="1"/>
        </w:rPr>
        <w:t>路径</w:t>
      </w:r>
    </w:p>
    <w:p w14:paraId="697A24C6">
      <w:pPr>
        <w:pStyle w:val="13"/>
        <w:numPr>
          <w:ilvl w:val="0"/>
          <w:numId w:val="4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知识点名称包含关键词时，系统将关键词标红，并将包含该知识点的分类高亮显示，帮助用户快速查找。</w:t>
      </w:r>
    </w:p>
    <w:p w14:paraId="11021D5E">
      <w:pPr>
        <w:pStyle w:val="13"/>
        <w:numPr>
          <w:ilvl w:val="0"/>
          <w:numId w:val="4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支持将图谱以图片、Excel文件或xmind格式导出，以满足不同场景下的分享和使用需求。</w:t>
      </w:r>
    </w:p>
    <w:p w14:paraId="29AFDA48">
      <w:pPr>
        <w:pStyle w:val="13"/>
        <w:numPr>
          <w:ilvl w:val="0"/>
          <w:numId w:val="4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知识图谱支持切换</w:t>
      </w:r>
      <w:r>
        <w:rPr>
          <w:rFonts w:hint="eastAsia" w:cs="Times New Roman"/>
          <w:b w:val="0"/>
          <w:color w:val="auto"/>
          <w:sz w:val="24"/>
          <w:szCs w:val="24"/>
          <w:highlight w:val="none"/>
          <w:lang w:eastAsia="zh"/>
          <w:woUserID w:val="1"/>
        </w:rPr>
        <w:t>颜色等</w:t>
      </w:r>
      <w:r>
        <w:rPr>
          <w:rFonts w:ascii="Times New Roman" w:hAnsi="Times New Roman" w:eastAsia="宋体" w:cs="Times New Roman"/>
          <w:b w:val="0"/>
          <w:color w:val="auto"/>
          <w:sz w:val="24"/>
          <w:szCs w:val="24"/>
          <w:highlight w:val="none"/>
        </w:rPr>
        <w:t>样式，增强用户教学体验。</w:t>
      </w:r>
    </w:p>
    <w:p w14:paraId="230A1041">
      <w:pPr>
        <w:pStyle w:val="13"/>
        <w:numPr>
          <w:ilvl w:val="0"/>
          <w:numId w:val="46"/>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支持根据颜色</w:t>
      </w:r>
      <w:r>
        <w:rPr>
          <w:rFonts w:hint="eastAsia" w:cs="Times New Roman"/>
          <w:b w:val="0"/>
          <w:color w:val="auto"/>
          <w:sz w:val="24"/>
          <w:szCs w:val="24"/>
          <w:highlight w:val="none"/>
          <w:lang w:eastAsia="zh"/>
          <w:woUserID w:val="1"/>
        </w:rPr>
        <w:t>、完成数据等方式</w:t>
      </w:r>
      <w:r>
        <w:rPr>
          <w:rFonts w:ascii="Times New Roman" w:hAnsi="Times New Roman" w:eastAsia="宋体" w:cs="Times New Roman"/>
          <w:b w:val="0"/>
          <w:color w:val="auto"/>
          <w:sz w:val="24"/>
          <w:szCs w:val="24"/>
          <w:highlight w:val="none"/>
        </w:rPr>
        <w:t>区分完成率/掌握率，便于教师清晰直观地了解班级学生知识点的学习情况，更好地开展精准教学。</w:t>
      </w:r>
      <w:r>
        <w:rPr>
          <w:rFonts w:hint="eastAsia" w:cs="Times New Roman"/>
          <w:b w:val="0"/>
          <w:color w:val="auto"/>
          <w:sz w:val="24"/>
          <w:szCs w:val="24"/>
          <w:highlight w:val="none"/>
          <w:lang w:eastAsia="zh-CN"/>
        </w:rPr>
        <w:t xml:space="preserve"> </w:t>
      </w:r>
    </w:p>
    <w:p w14:paraId="70F5EF74">
      <w:pPr>
        <w:pStyle w:val="5"/>
        <w:numPr>
          <w:ilvl w:val="0"/>
          <w:numId w:val="45"/>
        </w:numPr>
        <w:ind w:left="0" w:leftChars="0" w:firstLine="0" w:firstLineChars="0"/>
        <w:rPr>
          <w:rFonts w:hint="eastAsia" w:ascii="黑体" w:hAnsi="黑体" w:eastAsia="黑体" w:cs="黑体"/>
          <w:b w:val="0"/>
          <w:color w:val="auto"/>
          <w:highlight w:val="none"/>
        </w:rPr>
      </w:pPr>
      <w:r>
        <w:rPr>
          <w:color w:val="auto"/>
          <w:highlight w:val="none"/>
        </w:rPr>
        <w:t>知识图谱</w:t>
      </w:r>
    </w:p>
    <w:p w14:paraId="2407EB0A">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支持用户自由绘制图谱，并通过视觉高亮的方式突出重点区域，帮助快速聚焦关键学习内容。</w:t>
      </w:r>
    </w:p>
    <w:p w14:paraId="3957363D">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支持用户设置展示图谱集合标识，通过直观的集合标识，帮助用户快速识别和定位一级节点集合，提升学习体验。</w:t>
      </w:r>
    </w:p>
    <w:p w14:paraId="7C7EEF67">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支持用户根据个人喜好或需求切换图谱的背景色，包括预设的星空蓝、极光白，同时也支持用户自定义背景。</w:t>
      </w:r>
    </w:p>
    <w:p w14:paraId="4FB0670C">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支持展示用户自定义节点样式与连线颜色，灵活配置关系图谱，满足多样化展示需求，提升可视化效果的表现力。</w:t>
      </w:r>
    </w:p>
    <w:p w14:paraId="24D0F222">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支持在视频内容中智能标记知识点，并以词云形式展示涉及的知识点。</w:t>
      </w:r>
    </w:p>
    <w:p w14:paraId="4381FEB1">
      <w:pPr>
        <w:pStyle w:val="13"/>
        <w:numPr>
          <w:ilvl w:val="0"/>
          <w:numId w:val="4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允许学生在视频播放时定位到特定知识点的讲解。</w:t>
      </w:r>
    </w:p>
    <w:p w14:paraId="301341C3">
      <w:pPr>
        <w:pStyle w:val="5"/>
        <w:numPr>
          <w:ilvl w:val="0"/>
          <w:numId w:val="45"/>
        </w:numPr>
        <w:ind w:left="0" w:leftChars="0" w:firstLine="0" w:firstLineChars="0"/>
        <w:rPr>
          <w:rFonts w:hint="eastAsia" w:ascii="黑体" w:hAnsi="黑体" w:eastAsia="黑体" w:cs="黑体"/>
          <w:b w:val="0"/>
          <w:color w:val="auto"/>
          <w:highlight w:val="none"/>
        </w:rPr>
      </w:pPr>
      <w:r>
        <w:rPr>
          <w:color w:val="auto"/>
          <w:highlight w:val="none"/>
        </w:rPr>
        <w:t>知识列表</w:t>
      </w:r>
    </w:p>
    <w:p w14:paraId="4A1F2AB6">
      <w:pPr>
        <w:pStyle w:val="13"/>
        <w:numPr>
          <w:ilvl w:val="0"/>
          <w:numId w:val="4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支持多种视角展示并管理课程知识点，包括列表、卡片、</w:t>
      </w:r>
      <w:r>
        <w:rPr>
          <w:rFonts w:hint="eastAsia" w:cs="Times New Roman"/>
          <w:b w:val="0"/>
          <w:color w:val="auto"/>
          <w:sz w:val="24"/>
          <w:szCs w:val="24"/>
          <w:highlight w:val="none"/>
          <w:lang w:eastAsia="zh"/>
        </w:rPr>
        <w:t>专业体系化多维知识图谱</w:t>
      </w:r>
      <w:r>
        <w:rPr>
          <w:rFonts w:ascii="Times New Roman" w:hAnsi="Times New Roman" w:eastAsia="宋体" w:cs="Times New Roman"/>
          <w:b w:val="0"/>
          <w:color w:val="auto"/>
          <w:sz w:val="24"/>
          <w:szCs w:val="24"/>
          <w:highlight w:val="none"/>
        </w:rPr>
        <w:t>模式，来适应用户不同场景查看知识点需求。</w:t>
      </w:r>
    </w:p>
    <w:p w14:paraId="0ACEAE66">
      <w:pPr>
        <w:pStyle w:val="13"/>
        <w:numPr>
          <w:ilvl w:val="0"/>
          <w:numId w:val="4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列表模式支持展示知识点名称、知识点标签、知识点完成率、知识点掌握率、知识点使用量、创建者、创建日期。</w:t>
      </w:r>
    </w:p>
    <w:p w14:paraId="28FD5616">
      <w:pPr>
        <w:pStyle w:val="13"/>
        <w:numPr>
          <w:ilvl w:val="0"/>
          <w:numId w:val="4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卡片模式以卡片的形式展示知识点名称、知识点标签以及知识点说明。</w:t>
      </w:r>
    </w:p>
    <w:p w14:paraId="3E591269">
      <w:pPr>
        <w:pStyle w:val="13"/>
        <w:numPr>
          <w:ilvl w:val="0"/>
          <w:numId w:val="4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森林模式支持将知识点通过分类划分为不同集合，每个集合可以清楚地显示知识点个数。</w:t>
      </w:r>
    </w:p>
    <w:p w14:paraId="2A6D0BC0">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自定义图谱展示</w:t>
      </w:r>
    </w:p>
    <w:p w14:paraId="4B36F457">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自定义图谱</w:t>
      </w:r>
    </w:p>
    <w:p w14:paraId="1E2D4D46">
      <w:pPr>
        <w:pStyle w:val="13"/>
        <w:numPr>
          <w:ilvl w:val="0"/>
          <w:numId w:val="5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支持知识图谱自定义编辑功能，系统支持至少6种图谱形态，用户可根据课程性质选择合适的图谱形态进行编辑。</w:t>
      </w:r>
    </w:p>
    <w:p w14:paraId="3ECD0A4B">
      <w:pPr>
        <w:pStyle w:val="13"/>
        <w:numPr>
          <w:ilvl w:val="0"/>
          <w:numId w:val="5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所有自定义图谱模式均支持根据关键字进行搜索，允许用户快速查找并定位到特定的分类、知识点或标签，搜索结果可直达目标节点。</w:t>
      </w:r>
    </w:p>
    <w:p w14:paraId="763322A4">
      <w:pPr>
        <w:pStyle w:val="13"/>
        <w:numPr>
          <w:ilvl w:val="0"/>
          <w:numId w:val="5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支持将图谱以图片、Excel文件或xmind格式导出，以满足不同场景下的分享和使用需求。</w:t>
      </w:r>
    </w:p>
    <w:p w14:paraId="0CF5DE75">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图谱模式</w:t>
      </w:r>
    </w:p>
    <w:p w14:paraId="6E9F22C5">
      <w:pPr>
        <w:pStyle w:val="13"/>
        <w:numPr>
          <w:ilvl w:val="0"/>
          <w:numId w:val="5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导航模式下，图谱以一种集中的形态展示最高层级的分类或知识点，允许用户通过交互进一步探索其子级和它们之间的联系。</w:t>
      </w:r>
    </w:p>
    <w:p w14:paraId="21667733">
      <w:pPr>
        <w:pStyle w:val="13"/>
        <w:numPr>
          <w:ilvl w:val="0"/>
          <w:numId w:val="5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全局模式下，图谱展示所有层级的节点，支持宏观的视角，使用户能够一目了然地理解整个知识体系的结构。</w:t>
      </w:r>
    </w:p>
    <w:p w14:paraId="2D00AE01">
      <w:pPr>
        <w:pStyle w:val="13"/>
        <w:numPr>
          <w:ilvl w:val="0"/>
          <w:numId w:val="5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支持多种知识点布局方式，包括放射性、树状层级、环形布局和自定义布局，以适应不同的展示需求。</w:t>
      </w:r>
    </w:p>
    <w:p w14:paraId="4A2678D2">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思维导图模式</w:t>
      </w:r>
    </w:p>
    <w:p w14:paraId="01AA0073">
      <w:pPr>
        <w:pStyle w:val="13"/>
        <w:numPr>
          <w:ilvl w:val="0"/>
          <w:numId w:val="5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系统支持多种思维导图结构选项，使用户能够根据需求选择不同的视觉表示方法，具体包括组织结构图、目录组织图、时间轴、鱼骨图等。</w:t>
      </w:r>
    </w:p>
    <w:p w14:paraId="19E82962">
      <w:pPr>
        <w:pStyle w:val="13"/>
        <w:numPr>
          <w:ilvl w:val="0"/>
          <w:numId w:val="5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在预览模式下，支持一键整理布局的功能，帮助用户迅速恢复到初始的默认视图布局。</w:t>
      </w:r>
    </w:p>
    <w:p w14:paraId="50AD34C1">
      <w:pPr>
        <w:pStyle w:val="13"/>
        <w:numPr>
          <w:ilvl w:val="0"/>
          <w:numId w:val="5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预览模式允许用户一键回到思维导图的中心或根节点，确保用户始终能够快速把握整体结构。</w:t>
      </w:r>
    </w:p>
    <w:p w14:paraId="153C8A5F">
      <w:pPr>
        <w:pStyle w:val="13"/>
        <w:numPr>
          <w:ilvl w:val="0"/>
          <w:numId w:val="5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在预览模式下，用户可以方便地展开或收起任意节点的所有子级，以展示或隐藏更深层次的详细信息。</w:t>
      </w:r>
    </w:p>
    <w:p w14:paraId="421236E8">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层级模式</w:t>
      </w:r>
    </w:p>
    <w:p w14:paraId="41C86C0F">
      <w:pPr>
        <w:pStyle w:val="13"/>
        <w:numPr>
          <w:ilvl w:val="0"/>
          <w:numId w:val="5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层级模式支持展示不同层级分类/知识点之间的父子级关系。</w:t>
      </w:r>
    </w:p>
    <w:p w14:paraId="2B0D4DC7">
      <w:pPr>
        <w:pStyle w:val="13"/>
        <w:numPr>
          <w:ilvl w:val="0"/>
          <w:numId w:val="5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支持选中某个层级时，展示该层级全部的分类/知识点列表。</w:t>
      </w:r>
    </w:p>
    <w:p w14:paraId="458F8601">
      <w:pPr>
        <w:pStyle w:val="13"/>
        <w:numPr>
          <w:ilvl w:val="0"/>
          <w:numId w:val="5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支持基于学情数据动态展示知识点掌握程度，帮助教师精准定位学习薄弱点。</w:t>
      </w:r>
    </w:p>
    <w:p w14:paraId="3FD0AE1E">
      <w:pPr>
        <w:pStyle w:val="13"/>
        <w:numPr>
          <w:ilvl w:val="0"/>
          <w:numId w:val="5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支持切换2D视角展示不同层级分类/知识点数量。</w:t>
      </w:r>
    </w:p>
    <w:p w14:paraId="4ABDDD97">
      <w:pPr>
        <w:pStyle w:val="13"/>
        <w:numPr>
          <w:ilvl w:val="0"/>
          <w:numId w:val="5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层级模式支持切换浅色样式，增强视觉效果。</w:t>
      </w:r>
    </w:p>
    <w:p w14:paraId="62CCF6EB">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框架模式</w:t>
      </w:r>
    </w:p>
    <w:p w14:paraId="181FD6E2">
      <w:pPr>
        <w:pStyle w:val="13"/>
        <w:numPr>
          <w:ilvl w:val="0"/>
          <w:numId w:val="5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支持展示每个分类下的知识点学习路径，帮助用户按顺序学习，梳理学习思路。</w:t>
      </w:r>
    </w:p>
    <w:p w14:paraId="1C0DFB37">
      <w:pPr>
        <w:pStyle w:val="13"/>
        <w:numPr>
          <w:ilvl w:val="0"/>
          <w:numId w:val="5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支持展示每个分类下知识点总数，方便用户梳理知识框架。</w:t>
      </w:r>
    </w:p>
    <w:p w14:paraId="5422502E">
      <w:pPr>
        <w:pStyle w:val="13"/>
        <w:numPr>
          <w:ilvl w:val="0"/>
          <w:numId w:val="5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用户在搜索知识点时，支持展示包含该知识点的分类数量。用户可切换分类快速定位目标知识点。</w:t>
      </w:r>
    </w:p>
    <w:p w14:paraId="4DEDBAB8">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地图模式</w:t>
      </w:r>
    </w:p>
    <w:p w14:paraId="3D35BE11">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支持将课程名称以及图谱一级分类/知识点展示在地图中，用户可以清晰地了解图谱架构。</w:t>
      </w:r>
    </w:p>
    <w:p w14:paraId="1629073E">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支持通过不同的颜色区分不同层级的分类/知识点，丰富界面视觉效果。</w:t>
      </w:r>
    </w:p>
    <w:p w14:paraId="07B9FA7C">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支持用户通过拖动图谱来修改地图模式的摆放位置，满足用户查看节点的需求。</w:t>
      </w:r>
    </w:p>
    <w:p w14:paraId="613D8E3E">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支持用户通过放大或缩小图谱来适配图谱的展示尺寸。</w:t>
      </w:r>
    </w:p>
    <w:p w14:paraId="5461D7D4">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支持将图谱以图片、Excel文件或xmind格式导出，以满足不同场景下的分享和使用需求。</w:t>
      </w:r>
    </w:p>
    <w:p w14:paraId="5C349A23">
      <w:pPr>
        <w:pStyle w:val="13"/>
        <w:numPr>
          <w:ilvl w:val="0"/>
          <w:numId w:val="5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支持设置父子级节点和同层级节点间的连线显隐状态，以满足节点关系显示或隐藏需求。</w:t>
      </w:r>
    </w:p>
    <w:p w14:paraId="7BAB68EC">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问题模式</w:t>
      </w:r>
    </w:p>
    <w:p w14:paraId="396FF29A">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支持用户自定义板块名称以及板块内容，满足用户在不同场景下的教学需求，构建丰富的教学设计。</w:t>
      </w:r>
    </w:p>
    <w:p w14:paraId="391D19DE">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支持通过图谱形式展现自定义内容与知识点的关联，使用户能够直观理解知识间的联系。</w:t>
      </w:r>
    </w:p>
    <w:p w14:paraId="10B5BE7B">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支持批量导入自定义内容和一键生成图谱数据，简化教学资源的准备工作。</w:t>
      </w:r>
    </w:p>
    <w:p w14:paraId="7B1DFB5A">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支持开启探索模式，模拟学生学习路径，通过内容选择和知识点关联，促进学生的深入思考。</w:t>
      </w:r>
    </w:p>
    <w:p w14:paraId="1C008472">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探索模式鼓励用户通过选择自定义内容组来深入思考教学内容，加深用户对自定义内容的理解。</w:t>
      </w:r>
    </w:p>
    <w:p w14:paraId="77DFEDFA">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在探索模式中，用户被引导将核心内容与子级知识点连接，形成知识网络，并通过提交与标准答案对比，实现自我评估。</w:t>
      </w:r>
    </w:p>
    <w:p w14:paraId="709F600B">
      <w:pPr>
        <w:pStyle w:val="13"/>
        <w:numPr>
          <w:ilvl w:val="0"/>
          <w:numId w:val="5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支持教师灵活设置问题层级，构建多层次探索路径，助力学生深度思考与知识拓展。</w:t>
      </w:r>
    </w:p>
    <w:p w14:paraId="55E81CCC">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目标模式</w:t>
      </w:r>
    </w:p>
    <w:p w14:paraId="1074B293">
      <w:pPr>
        <w:pStyle w:val="13"/>
        <w:numPr>
          <w:ilvl w:val="0"/>
          <w:numId w:val="5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支持以课程目标为导向进行教学设计，支持添加课程目标，并将课程目标与知识点建立关联关系。</w:t>
      </w:r>
    </w:p>
    <w:p w14:paraId="0068F242">
      <w:pPr>
        <w:pStyle w:val="13"/>
        <w:numPr>
          <w:ilvl w:val="0"/>
          <w:numId w:val="5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有两种目标创建方式：支持单条或通过模板导入的方式批量添加课程目标，编辑目标内容，包括名称、标签、描述、关联知识点。</w:t>
      </w:r>
    </w:p>
    <w:p w14:paraId="5482BE7D">
      <w:pPr>
        <w:pStyle w:val="13"/>
        <w:numPr>
          <w:ilvl w:val="0"/>
          <w:numId w:val="5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支持给课程打上教务课标识，从关联的教务课中选择课程目标添加到网络课，从教务课中引用的课程目标能获取课程达成度和课程目标达成度数据，在页面中以雷达图形式展示。</w:t>
      </w:r>
    </w:p>
    <w:p w14:paraId="13C2A65C">
      <w:pPr>
        <w:pStyle w:val="13"/>
        <w:numPr>
          <w:ilvl w:val="0"/>
          <w:numId w:val="5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柱形图展示每个目标关联的知识点数量，便于用户清晰地感知每个目标关联的知识点的分布情况。</w:t>
      </w:r>
    </w:p>
    <w:p w14:paraId="0901C2DF">
      <w:pPr>
        <w:pStyle w:val="13"/>
        <w:numPr>
          <w:ilvl w:val="0"/>
          <w:numId w:val="5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支持将已创建的课程目标开放给不同班级，满足教师按班级有针对性地进行教学目标设计。</w:t>
      </w:r>
    </w:p>
    <w:p w14:paraId="62705A18">
      <w:pPr>
        <w:pStyle w:val="5"/>
        <w:numPr>
          <w:ilvl w:val="0"/>
          <w:numId w:val="49"/>
        </w:numPr>
        <w:ind w:left="0" w:leftChars="0" w:firstLine="0" w:firstLineChars="0"/>
        <w:rPr>
          <w:rFonts w:hint="eastAsia" w:ascii="黑体" w:hAnsi="黑体" w:eastAsia="黑体" w:cs="黑体"/>
          <w:b w:val="0"/>
          <w:color w:val="auto"/>
          <w:highlight w:val="none"/>
        </w:rPr>
      </w:pPr>
      <w:r>
        <w:rPr>
          <w:color w:val="auto"/>
          <w:highlight w:val="none"/>
        </w:rPr>
        <w:t>思政模式</w:t>
      </w:r>
    </w:p>
    <w:p w14:paraId="7CE6EE8E">
      <w:pPr>
        <w:pStyle w:val="13"/>
        <w:numPr>
          <w:ilvl w:val="0"/>
          <w:numId w:val="58"/>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以</w:t>
      </w:r>
      <w:r>
        <w:rPr>
          <w:rFonts w:hint="eastAsia" w:cs="Times New Roman"/>
          <w:b w:val="0"/>
          <w:color w:val="auto"/>
          <w:sz w:val="24"/>
          <w:szCs w:val="24"/>
          <w:highlight w:val="none"/>
          <w:lang w:eastAsia="zh"/>
          <w:woUserID w:val="1"/>
        </w:rPr>
        <w:t>可视化</w:t>
      </w:r>
      <w:r>
        <w:rPr>
          <w:rFonts w:ascii="Times New Roman" w:hAnsi="Times New Roman" w:eastAsia="宋体" w:cs="Times New Roman"/>
          <w:b w:val="0"/>
          <w:color w:val="auto"/>
          <w:sz w:val="24"/>
          <w:szCs w:val="24"/>
          <w:highlight w:val="none"/>
        </w:rPr>
        <w:t>形状突出展示相对重要的知识点，支持将某几类标签的知识点设置为</w:t>
      </w:r>
      <w:r>
        <w:rPr>
          <w:rFonts w:hint="eastAsia" w:cs="Times New Roman"/>
          <w:b w:val="0"/>
          <w:color w:val="auto"/>
          <w:sz w:val="24"/>
          <w:szCs w:val="24"/>
          <w:highlight w:val="none"/>
          <w:lang w:eastAsia="zh"/>
          <w:woUserID w:val="1"/>
        </w:rPr>
        <w:t>可视化</w:t>
      </w:r>
      <w:r>
        <w:rPr>
          <w:rFonts w:ascii="Times New Roman" w:hAnsi="Times New Roman" w:eastAsia="宋体" w:cs="Times New Roman"/>
          <w:b w:val="0"/>
          <w:color w:val="auto"/>
          <w:sz w:val="24"/>
          <w:szCs w:val="24"/>
          <w:highlight w:val="none"/>
        </w:rPr>
        <w:t>的形状，便于教师直观查看各类标签对应的知识点分布。</w:t>
      </w:r>
      <w:r>
        <w:rPr>
          <w:rFonts w:hint="eastAsia" w:cs="Times New Roman"/>
          <w:b w:val="0"/>
          <w:color w:val="auto"/>
          <w:sz w:val="24"/>
          <w:szCs w:val="24"/>
          <w:highlight w:val="none"/>
          <w:lang w:eastAsia="zh-CN"/>
        </w:rPr>
        <w:t xml:space="preserve"> </w:t>
      </w:r>
    </w:p>
    <w:p w14:paraId="124A764E">
      <w:pPr>
        <w:pStyle w:val="13"/>
        <w:numPr>
          <w:ilvl w:val="0"/>
          <w:numId w:val="5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支持拖拽调整元素位置，具有更强的灵活性，用户可以将其摆放成个性化的图案。</w:t>
      </w:r>
    </w:p>
    <w:p w14:paraId="7A2F59E7">
      <w:pPr>
        <w:pStyle w:val="13"/>
        <w:numPr>
          <w:ilvl w:val="0"/>
          <w:numId w:val="5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灵活且丰富的色彩设置功能，支持按形状、知识点完成率、知识点掌握率配色，完成率/掌握率区间范围可自定义，设置每个区间和形状对应的颜色，其可视化能力强大。</w:t>
      </w:r>
    </w:p>
    <w:p w14:paraId="56498E50">
      <w:pPr>
        <w:pStyle w:val="13"/>
        <w:numPr>
          <w:ilvl w:val="0"/>
          <w:numId w:val="5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支持根据知识点名称或标签模糊检索知识点，快速定位想查看的知识点。</w:t>
      </w:r>
    </w:p>
    <w:p w14:paraId="50E0A858">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图谱编辑</w:t>
      </w:r>
    </w:p>
    <w:p w14:paraId="4F99AE0F">
      <w:pPr>
        <w:pStyle w:val="5"/>
        <w:rPr>
          <w:color w:val="auto"/>
          <w:highlight w:val="none"/>
          <w:vertAlign w:val="baseline"/>
        </w:rPr>
      </w:pPr>
      <w:r>
        <w:rPr>
          <w:color w:val="auto"/>
          <w:highlight w:val="none"/>
          <w:vertAlign w:val="baseline"/>
        </w:rPr>
        <w:t>5.4.1知识图谱编辑</w:t>
      </w:r>
    </w:p>
    <w:p w14:paraId="074070C3">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支持以清晰的列表形式呈现分类与知识点之间的层级架构，体现它们之间的逻辑关系和组织结构。</w:t>
      </w:r>
    </w:p>
    <w:p w14:paraId="364B6152">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利用标签系统对知识点和分类进行属性区分和标记，增强用户识别和分类知识点的能力。</w:t>
      </w:r>
    </w:p>
    <w:p w14:paraId="2FA0AE5D">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支持以Excel形式输出分类和知识点的层级结构，包括节点间的前后关系、关联关系、自定义关系、标签、分类属性、教学目标和节点说明，以便记录和分析。</w:t>
      </w:r>
    </w:p>
    <w:p w14:paraId="7B424F21">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支持快速检索分类、知识点和标签，使用户能够迅速定位并访问所需信息。</w:t>
      </w:r>
    </w:p>
    <w:p w14:paraId="58F16B28">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展示分类和知识点的总数量，支持用户对课程结构规模和复杂性的直观理解。</w:t>
      </w:r>
    </w:p>
    <w:p w14:paraId="3117D12F">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支持对每个分类或知识点展示详尽的视图，包括其附加标签、前后关系、关联关系以及自定义关系，以帮助用户构建全面的课程内容理解。</w:t>
      </w:r>
    </w:p>
    <w:p w14:paraId="71BE2F93">
      <w:pPr>
        <w:pStyle w:val="13"/>
        <w:numPr>
          <w:ilvl w:val="0"/>
          <w:numId w:val="5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支持用户在编辑图谱数据时引用知识图谱中的知识点，避免出现重复添加的问题，提高教师备课的效率。</w:t>
      </w:r>
    </w:p>
    <w:p w14:paraId="442F81A1">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知识图谱微课</w:t>
      </w:r>
      <w:r>
        <w:rPr>
          <w:rFonts w:hint="eastAsia"/>
          <w:color w:val="auto"/>
          <w:highlight w:val="none"/>
          <w:lang w:val="en-US" w:eastAsia="zh-CN"/>
        </w:rPr>
        <w:t>建设系统</w:t>
      </w:r>
    </w:p>
    <w:p w14:paraId="2D7A7817">
      <w:pPr>
        <w:pStyle w:val="5"/>
        <w:numPr>
          <w:ilvl w:val="0"/>
          <w:numId w:val="60"/>
        </w:numPr>
        <w:ind w:left="0" w:leftChars="0" w:firstLine="0" w:firstLineChars="0"/>
        <w:rPr>
          <w:rFonts w:hint="eastAsia" w:ascii="黑体" w:hAnsi="黑体" w:eastAsia="黑体" w:cs="黑体"/>
          <w:b w:val="0"/>
          <w:color w:val="auto"/>
          <w:highlight w:val="none"/>
          <w:vertAlign w:val="baseline"/>
        </w:rPr>
      </w:pPr>
      <w:r>
        <w:rPr>
          <w:rFonts w:hint="eastAsia"/>
          <w:color w:val="auto"/>
          <w:highlight w:val="none"/>
          <w:vertAlign w:val="baseline"/>
          <w:lang w:val="en-US" w:eastAsia="zh-CN"/>
        </w:rPr>
        <w:t>系统功能</w:t>
      </w:r>
    </w:p>
    <w:p w14:paraId="0234EDC0">
      <w:pPr>
        <w:pStyle w:val="13"/>
        <w:numPr>
          <w:ilvl w:val="0"/>
          <w:numId w:val="6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图谱微课</w:t>
      </w:r>
      <w:r>
        <w:rPr>
          <w:rFonts w:hint="eastAsia" w:cs="Times New Roman"/>
          <w:b w:val="0"/>
          <w:color w:val="auto"/>
          <w:sz w:val="24"/>
          <w:szCs w:val="24"/>
          <w:highlight w:val="none"/>
          <w:lang w:val="en-US" w:eastAsia="zh-CN"/>
        </w:rPr>
        <w:t>平台</w:t>
      </w:r>
      <w:r>
        <w:rPr>
          <w:rFonts w:ascii="Times New Roman" w:hAnsi="Times New Roman" w:eastAsia="宋体" w:cs="Times New Roman"/>
          <w:b w:val="0"/>
          <w:color w:val="auto"/>
          <w:sz w:val="24"/>
          <w:szCs w:val="24"/>
          <w:highlight w:val="none"/>
        </w:rPr>
        <w:t>包括资源管理、作业管理、考试管理、题库管理、讨论管理等。</w:t>
      </w:r>
    </w:p>
    <w:p w14:paraId="02F99012">
      <w:pPr>
        <w:pStyle w:val="13"/>
        <w:numPr>
          <w:ilvl w:val="0"/>
          <w:numId w:val="61"/>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微课学习内容可以通过多种方式与资源建立联系，包括直接手动录入、从现有章节中抽取，或与章节中的知识点实现同步。</w:t>
      </w:r>
    </w:p>
    <w:p w14:paraId="479FD96C">
      <w:pPr>
        <w:pStyle w:val="13"/>
        <w:numPr>
          <w:ilvl w:val="0"/>
          <w:numId w:val="6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允许教师在章节和知识点之间建立联系后，快速同步至微课平台，减少重复性工作，提升备课的效率。</w:t>
      </w:r>
    </w:p>
    <w:p w14:paraId="1DDBF7DD">
      <w:pPr>
        <w:pStyle w:val="13"/>
        <w:numPr>
          <w:ilvl w:val="0"/>
          <w:numId w:val="61"/>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系统支持多种途径导入微课资料，包括本地上传、云盘同步、网络链接嵌入、在线资源关联以及从课程资料中选择等，以适应不同用户的需求。</w:t>
      </w:r>
    </w:p>
    <w:p w14:paraId="412DBB22">
      <w:pPr>
        <w:pStyle w:val="5"/>
        <w:numPr>
          <w:ilvl w:val="0"/>
          <w:numId w:val="60"/>
        </w:numPr>
        <w:ind w:left="0" w:leftChars="0" w:firstLine="0" w:firstLineChars="0"/>
        <w:rPr>
          <w:rFonts w:hint="eastAsia" w:ascii="黑体" w:hAnsi="黑体" w:eastAsia="黑体" w:cs="黑体"/>
          <w:b w:val="0"/>
          <w:color w:val="auto"/>
          <w:highlight w:val="none"/>
          <w:vertAlign w:val="baseline"/>
        </w:rPr>
      </w:pPr>
      <w:r>
        <w:rPr>
          <w:color w:val="auto"/>
          <w:highlight w:val="none"/>
          <w:vertAlign w:val="baseline"/>
        </w:rPr>
        <w:t>学生学习</w:t>
      </w:r>
      <w:r>
        <w:rPr>
          <w:rFonts w:hint="eastAsia"/>
          <w:color w:val="auto"/>
          <w:highlight w:val="none"/>
          <w:vertAlign w:val="baseline"/>
          <w:lang w:val="en-US" w:eastAsia="zh-CN"/>
        </w:rPr>
        <w:t>系统</w:t>
      </w:r>
    </w:p>
    <w:p w14:paraId="6F669AF4">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用户可通过智能客服功能轻松提交问题，系统利用自然语言处理技术支持个性化的解答和建议。</w:t>
      </w:r>
    </w:p>
    <w:p w14:paraId="4FF4096A">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支持在学习内容中查看并学习十种以上资源类型，包括但不限于云盘资源、视频资源、图片资源、文档资源、测验以及讨论等。</w:t>
      </w:r>
    </w:p>
    <w:p w14:paraId="53905B33">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班级微课讨论区支持用户发起新话题、互动点赞和回复，增强学习趣味性和社区参与度。</w:t>
      </w:r>
    </w:p>
    <w:p w14:paraId="1858F3AA">
      <w:pPr>
        <w:pStyle w:val="13"/>
        <w:numPr>
          <w:ilvl w:val="0"/>
          <w:numId w:val="62"/>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用户可根据需求自定义自测模式、时间限制和题目来源，创建个性化的自测体验。</w:t>
      </w:r>
      <w:r>
        <w:rPr>
          <w:rFonts w:hint="eastAsia" w:cs="Times New Roman"/>
          <w:b w:val="0"/>
          <w:color w:val="auto"/>
          <w:sz w:val="24"/>
          <w:szCs w:val="24"/>
          <w:highlight w:val="none"/>
          <w:lang w:eastAsia="zh-CN"/>
        </w:rPr>
        <w:t xml:space="preserve"> </w:t>
      </w:r>
    </w:p>
    <w:p w14:paraId="75FD97DB">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题库中抽题支持多种模式抽题：随机抽题、从文件夹选题以及按题型选题，使用户能够根据自己的需求灵活选择题目。</w:t>
      </w:r>
    </w:p>
    <w:p w14:paraId="789C8A76">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创建自测时支持按题型抽取，包括但不限于单选题、多选题、填空题、判断题、简答题、名词解释、阅读理解等以及教师自定义题目。</w:t>
      </w:r>
    </w:p>
    <w:p w14:paraId="0A3CAC41">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支持用户设置自测时只抽取未做过的题目，确保每次自测的新颖性和有效性。</w:t>
      </w:r>
    </w:p>
    <w:p w14:paraId="75DACC4E">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用户作答后可立即查看参考答案，实现快速自检，及时掌握学习情况。</w:t>
      </w:r>
    </w:p>
    <w:p w14:paraId="2BADAB3E">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支持查看知识点关联资料，每个资料项旁边明确标注其关联的知识点，以便用户根据学习需求快速定位。</w:t>
      </w:r>
    </w:p>
    <w:p w14:paraId="224C9D03">
      <w:pPr>
        <w:pStyle w:val="13"/>
        <w:numPr>
          <w:ilvl w:val="0"/>
          <w:numId w:val="62"/>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支持以列表形式呈现与知识点相关联的多种资源类型，涵盖知识词条、学术期刊、图书、学术论著等。</w:t>
      </w:r>
      <w:r>
        <w:rPr>
          <w:rFonts w:hint="eastAsia" w:cs="Times New Roman"/>
          <w:b w:val="0"/>
          <w:color w:val="auto"/>
          <w:sz w:val="24"/>
          <w:szCs w:val="24"/>
          <w:highlight w:val="none"/>
          <w:lang w:eastAsia="zh-CN"/>
        </w:rPr>
        <w:t xml:space="preserve"> </w:t>
      </w:r>
    </w:p>
    <w:p w14:paraId="520B824C">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支持以列表形式汇总相关知识点的所有错题，明确指出用户的原始选择与正确答案，使用户直观识别错误。</w:t>
      </w:r>
    </w:p>
    <w:p w14:paraId="57AECD4A">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支持清空错题集的功能，进一步增强了用户对学习资源的灵活管理能力。</w:t>
      </w:r>
    </w:p>
    <w:p w14:paraId="5003EF46">
      <w:pPr>
        <w:pStyle w:val="13"/>
        <w:numPr>
          <w:ilvl w:val="0"/>
          <w:numId w:val="6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支持用户重新对错题集进行自测，这一过程不仅有助于巩固记忆，而且能够加深对知识点的理解和应用。</w:t>
      </w:r>
    </w:p>
    <w:p w14:paraId="6813E310">
      <w:pPr>
        <w:pStyle w:val="5"/>
        <w:numPr>
          <w:ilvl w:val="0"/>
          <w:numId w:val="60"/>
        </w:numPr>
        <w:ind w:left="0" w:leftChars="0" w:firstLine="0" w:firstLineChars="0"/>
        <w:rPr>
          <w:rFonts w:hint="eastAsia" w:ascii="黑体" w:hAnsi="黑体" w:eastAsia="黑体" w:cs="黑体"/>
          <w:b w:val="0"/>
          <w:color w:val="auto"/>
          <w:highlight w:val="none"/>
          <w:vertAlign w:val="baseline"/>
        </w:rPr>
      </w:pPr>
      <w:r>
        <w:rPr>
          <w:rFonts w:hint="eastAsia"/>
          <w:color w:val="auto"/>
          <w:highlight w:val="none"/>
          <w:vertAlign w:val="baseline"/>
          <w:lang w:val="en-US" w:eastAsia="zh-CN"/>
        </w:rPr>
        <w:t>学习</w:t>
      </w:r>
      <w:r>
        <w:rPr>
          <w:color w:val="auto"/>
          <w:highlight w:val="none"/>
          <w:vertAlign w:val="baseline"/>
        </w:rPr>
        <w:t>移动</w:t>
      </w:r>
      <w:r>
        <w:rPr>
          <w:rFonts w:hint="default"/>
          <w:color w:val="auto"/>
          <w:highlight w:val="none"/>
          <w:vertAlign w:val="baseline"/>
          <w:lang w:val="en-US"/>
        </w:rPr>
        <w:t>APP</w:t>
      </w:r>
      <w:r>
        <w:rPr>
          <w:rFonts w:hint="eastAsia"/>
          <w:color w:val="auto"/>
          <w:highlight w:val="none"/>
          <w:vertAlign w:val="baseline"/>
          <w:lang w:val="en-US" w:eastAsia="zh-CN"/>
        </w:rPr>
        <w:t>功能</w:t>
      </w:r>
    </w:p>
    <w:p w14:paraId="1A2BD769">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支持用户通过移动端设备访问知识图谱，实现随时随地的个性化学习。</w:t>
      </w:r>
    </w:p>
    <w:p w14:paraId="7C7A808D">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移动端支持图谱模式和大纲模式，以适应不同用户的学习偏好和场景需求。</w:t>
      </w:r>
    </w:p>
    <w:p w14:paraId="4973EB56">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移动端图谱模式下，用户可以选择导航模式或全局模式，分别深入探索或宏观把握知识结构。</w:t>
      </w:r>
    </w:p>
    <w:p w14:paraId="4A3DBF96">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移动端图谱模式下左侧导航区域以列表形式展示分类和知识点，支持快速定位和子级展开。</w:t>
      </w:r>
    </w:p>
    <w:p w14:paraId="16649798">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移动端支持横屏展示图谱，优化用户查看节点的体验。</w:t>
      </w:r>
    </w:p>
    <w:p w14:paraId="3571BBCB">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移动端图谱模式将图谱元素视觉区分，通过标签卡片和水位球等形式，增强分类和知识点的视觉区分。</w:t>
      </w:r>
    </w:p>
    <w:p w14:paraId="5CFC4C39">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移动端直观展示知识点掌握率和完成率，反映用户个人学习情况。</w:t>
      </w:r>
    </w:p>
    <w:p w14:paraId="28D33ABB">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移动端微课支持学习内容、自测、资料、错题集、讨论等多功能模块。</w:t>
      </w:r>
    </w:p>
    <w:p w14:paraId="62759493">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移动端微课支持全面的知识点细节，包括标题、描述、标签和分类，以增强用户对知识点的理解。</w:t>
      </w:r>
    </w:p>
    <w:p w14:paraId="17DF2F49">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移动端微课支持从宏观和微观视角展示用户的知识点掌握情况，并允许与班级整体表现进行比较。</w:t>
      </w:r>
    </w:p>
    <w:p w14:paraId="06933397">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移动端允许用户查看微课资源的完成状态，并通过不同模块划分内容，实现快速跳转学习。</w:t>
      </w:r>
    </w:p>
    <w:p w14:paraId="03FE1CDE">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移动端微课支持集中展示与知识点相关的所有学习材料，便于用户进行快速学习。</w:t>
      </w:r>
    </w:p>
    <w:p w14:paraId="675ACB43">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用户可以根据个人需求在移动端微课选择自测模式，包括时间限制和题目选择，以创建专属的自测体验。</w:t>
      </w:r>
    </w:p>
    <w:p w14:paraId="6BB9E55B">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自测功能支持仅从未尝试过的题目中抽取，确保每次自测的新鲜感和有效性。</w:t>
      </w:r>
    </w:p>
    <w:p w14:paraId="7CB85058">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移动端微课讨论区功能支持用户发起话题、互动反馈，提升学习的趣味性和社区的参与度。</w:t>
      </w:r>
    </w:p>
    <w:p w14:paraId="7D6A2BD0">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移动端支持大纲模式层级浏览：以列表形式展示分类和知识点的层级结构，支持清晰的导航。</w:t>
      </w:r>
    </w:p>
    <w:p w14:paraId="770967FE">
      <w:pPr>
        <w:pStyle w:val="13"/>
        <w:numPr>
          <w:ilvl w:val="0"/>
          <w:numId w:val="63"/>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大纲模式下知识点卡片展示标签、完成率、掌握率等关键数据，反映学习进展和资源阅读情况。</w:t>
      </w:r>
    </w:p>
    <w:p w14:paraId="7DE73F6F">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知识图谱资源推荐</w:t>
      </w:r>
      <w:r>
        <w:rPr>
          <w:rFonts w:hint="eastAsia"/>
          <w:color w:val="auto"/>
          <w:highlight w:val="none"/>
          <w:lang w:val="en-US" w:eastAsia="zh-CN"/>
        </w:rPr>
        <w:t>功能</w:t>
      </w:r>
    </w:p>
    <w:p w14:paraId="2A759D7D">
      <w:pPr>
        <w:pStyle w:val="13"/>
        <w:numPr>
          <w:ilvl w:val="0"/>
          <w:numId w:val="6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支持以列表形式综合呈现与知识点相关的多种资源类型，不限于知识词条、学术文献、多媒体资料、外网资源等。</w:t>
      </w:r>
    </w:p>
    <w:p w14:paraId="3E58ABDD">
      <w:pPr>
        <w:pStyle w:val="13"/>
        <w:numPr>
          <w:ilvl w:val="0"/>
          <w:numId w:val="6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支持用户搜索并接触与知识点相关的广泛资源，系统支持对知识点的深入挖掘，扩展用户的知识探索边界。</w:t>
      </w:r>
    </w:p>
    <w:p w14:paraId="14C1BA07">
      <w:pPr>
        <w:pStyle w:val="13"/>
        <w:numPr>
          <w:ilvl w:val="0"/>
          <w:numId w:val="6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通过图谱形式动态展示知识点间的关联，利用视觉元素如距离和颜色深浅来表现知识点间的紧密程度，增强用户对知识结构的理解。</w:t>
      </w:r>
    </w:p>
    <w:p w14:paraId="3530D4CD">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知识图谱统计与分析</w:t>
      </w:r>
      <w:r>
        <w:rPr>
          <w:rFonts w:hint="eastAsia"/>
          <w:color w:val="auto"/>
          <w:highlight w:val="none"/>
          <w:lang w:val="en-US" w:eastAsia="zh-CN"/>
        </w:rPr>
        <w:t>功能</w:t>
      </w:r>
    </w:p>
    <w:p w14:paraId="6CA51C27">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支持探索每个知识点在班级中的平均表现，并在不同班级间轻松切换，以获得全面的视角。</w:t>
      </w:r>
    </w:p>
    <w:p w14:paraId="68476C59">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用户现在可以将学情统计的快照保存为图像，便于回顾和分享。</w:t>
      </w:r>
    </w:p>
    <w:p w14:paraId="14885E87">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支持在学情统计中检索节点，帮助用户快速定位特定节点的完成率/掌握率。</w:t>
      </w:r>
    </w:p>
    <w:p w14:paraId="112E09E4">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图谱统计功能从多维角度实现对课程的宏观理解、对知识点的深入分析，以及支持用户自定义的探索路径。</w:t>
      </w:r>
    </w:p>
    <w:p w14:paraId="7F17CAEA">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课程总览支持多维度的课程视角，包括知识点、资源、任务点、资料和评估活动的统计。</w:t>
      </w:r>
    </w:p>
    <w:p w14:paraId="4336BCC7">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课程总览支持创意的词云形式，展示了学习中的热门知识点，直观地反映了学习的重点和热点。</w:t>
      </w:r>
    </w:p>
    <w:p w14:paraId="13B5B902">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知识点学习情况分析通过图形化的方式，支持班级学习的整体视图，包括完成率和掌握率。</w:t>
      </w:r>
    </w:p>
    <w:p w14:paraId="10E30E7C">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按知识点统计支持展示每个知识点关联学习资源、班级平均掌握率、班级平均完成率、关联资料数、课程资料人均阅读数，同时支持查看该知识点详情页面</w:t>
      </w:r>
    </w:p>
    <w:p w14:paraId="3E4065A2">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通过知识图谱的形式，用颜色区分来展示知识点的完成度和掌握度，让数据的呈现更加生动和直观。</w:t>
      </w:r>
    </w:p>
    <w:p w14:paraId="564AB5B1">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支持按人统计学生详情，支持列表和知识图谱两种形式，展示每个知识点的完成情况，包括完成率和掌握率。</w:t>
      </w:r>
    </w:p>
    <w:p w14:paraId="0042C832">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教师可根据知识点的属性或分类层级，灵活选择评价维度，生成学生或班级画像。帮助教师从多角度分析学生学习情况，制定个性化教学方案。</w:t>
      </w:r>
    </w:p>
    <w:p w14:paraId="339C4A1E">
      <w:pPr>
        <w:pStyle w:val="13"/>
        <w:numPr>
          <w:ilvl w:val="0"/>
          <w:numId w:val="6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以多种图表直观呈现学生学习情况，并与班级整体学习情况进行对比。帮助教师快速了解学生的学习特点，便于针对性指导。</w:t>
      </w:r>
    </w:p>
    <w:p w14:paraId="61A948A2">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课程思政图谱</w:t>
      </w:r>
      <w:r>
        <w:rPr>
          <w:rFonts w:hint="eastAsia"/>
          <w:color w:val="auto"/>
          <w:highlight w:val="none"/>
          <w:lang w:val="en-US" w:eastAsia="zh-CN"/>
        </w:rPr>
        <w:t>建设功能</w:t>
      </w:r>
    </w:p>
    <w:p w14:paraId="0504838A">
      <w:pPr>
        <w:pStyle w:val="13"/>
        <w:numPr>
          <w:ilvl w:val="0"/>
          <w:numId w:val="66"/>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支持</w:t>
      </w:r>
      <w:r>
        <w:rPr>
          <w:rFonts w:hint="eastAsia" w:cs="Times New Roman"/>
          <w:b w:val="0"/>
          <w:color w:val="auto"/>
          <w:sz w:val="24"/>
          <w:szCs w:val="24"/>
          <w:highlight w:val="none"/>
          <w:lang w:eastAsia="zh"/>
          <w:woUserID w:val="1"/>
        </w:rPr>
        <w:t>多种视图模式、视觉元素</w:t>
      </w:r>
      <w:r>
        <w:rPr>
          <w:rFonts w:ascii="Times New Roman" w:hAnsi="Times New Roman" w:eastAsia="宋体" w:cs="Times New Roman"/>
          <w:b w:val="0"/>
          <w:color w:val="auto"/>
          <w:sz w:val="24"/>
          <w:szCs w:val="24"/>
          <w:highlight w:val="none"/>
        </w:rPr>
        <w:t>，呈现课程的分类和知识点，提升信息的直观性和吸引力。</w:t>
      </w:r>
    </w:p>
    <w:p w14:paraId="70A04E1B">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支持展示知识点间的父子级、关联和前后置关系，帮助用户构建对知识结构的逻辑理解。</w:t>
      </w:r>
    </w:p>
    <w:p w14:paraId="2AA4B911">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支持重点将标签为“课程思政”的知识点以</w:t>
      </w:r>
      <w:r>
        <w:rPr>
          <w:rFonts w:hint="eastAsia" w:cs="Times New Roman"/>
          <w:b w:val="0"/>
          <w:color w:val="auto"/>
          <w:sz w:val="24"/>
          <w:szCs w:val="24"/>
          <w:highlight w:val="none"/>
          <w:lang w:eastAsia="zh"/>
          <w:woUserID w:val="1"/>
        </w:rPr>
        <w:t>不同颜色、节点的呈现</w:t>
      </w:r>
      <w:r>
        <w:rPr>
          <w:rFonts w:ascii="Times New Roman" w:hAnsi="Times New Roman" w:eastAsia="宋体" w:cs="Times New Roman"/>
          <w:b w:val="0"/>
          <w:color w:val="auto"/>
          <w:sz w:val="24"/>
          <w:szCs w:val="24"/>
          <w:highlight w:val="none"/>
        </w:rPr>
        <w:t>形式呈现，以视觉突出其在课程中的核心地位。</w:t>
      </w:r>
    </w:p>
    <w:p w14:paraId="43EA2952">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支持关键字精确搜索和模糊匹配两种模式，检索结果聚焦于与目标节点相关的逻辑联系，增强搜索的针对性。</w:t>
      </w:r>
    </w:p>
    <w:p w14:paraId="64EF88C3">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支持搜索功能覆盖知识点、分类和标签，实现全面性，满足用户不同维度的搜索需求。</w:t>
      </w:r>
    </w:p>
    <w:p w14:paraId="1B70FE86">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灵活丰富的色彩设置功能，支持按形状、知识点完成率、知识点掌握率配色，完成率/掌握率区间范围可自定义，设置每个区间/形状对应的颜色，可视化能力强大。</w:t>
      </w:r>
    </w:p>
    <w:p w14:paraId="494CC6B5">
      <w:pPr>
        <w:pStyle w:val="13"/>
        <w:numPr>
          <w:ilvl w:val="0"/>
          <w:numId w:val="66"/>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支持根据知识点关系筛选查看，便于用户清晰直观地感知知识点之间的关系分布。</w:t>
      </w:r>
    </w:p>
    <w:p w14:paraId="1E6C36D3">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问题图谱</w:t>
      </w:r>
      <w:r>
        <w:rPr>
          <w:rFonts w:hint="eastAsia"/>
          <w:color w:val="auto"/>
          <w:highlight w:val="none"/>
          <w:lang w:val="en-US" w:eastAsia="zh-CN"/>
        </w:rPr>
        <w:t>建设功能</w:t>
      </w:r>
    </w:p>
    <w:p w14:paraId="5D192B17">
      <w:pPr>
        <w:pStyle w:val="5"/>
        <w:numPr>
          <w:ilvl w:val="0"/>
          <w:numId w:val="67"/>
        </w:numPr>
        <w:ind w:left="0" w:leftChars="0" w:firstLine="0" w:firstLineChars="0"/>
        <w:rPr>
          <w:rFonts w:hint="eastAsia" w:ascii="黑体" w:hAnsi="黑体" w:eastAsia="黑体" w:cs="黑体"/>
          <w:b w:val="0"/>
          <w:color w:val="auto"/>
          <w:highlight w:val="none"/>
        </w:rPr>
      </w:pPr>
      <w:r>
        <w:rPr>
          <w:color w:val="auto"/>
          <w:highlight w:val="none"/>
        </w:rPr>
        <w:t>问题图谱－教师端</w:t>
      </w:r>
    </w:p>
    <w:p w14:paraId="7A6817D9">
      <w:pPr>
        <w:pStyle w:val="13"/>
        <w:numPr>
          <w:ilvl w:val="0"/>
          <w:numId w:val="6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系统支持探索模式，使用户能够选择并深入分析多组问题，系统引导用户思考并整合相关联的知识点</w:t>
      </w:r>
    </w:p>
    <w:p w14:paraId="479127FC">
      <w:pPr>
        <w:pStyle w:val="13"/>
        <w:numPr>
          <w:ilvl w:val="0"/>
          <w:numId w:val="6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支持用户识别并连接主线问题与子级问题，构建问题之间的层级关系，加深对问题网络的理解</w:t>
      </w:r>
    </w:p>
    <w:p w14:paraId="5E21D912">
      <w:pPr>
        <w:pStyle w:val="13"/>
        <w:numPr>
          <w:ilvl w:val="0"/>
          <w:numId w:val="6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用户完成问题解答后，可以提交答案获得反馈，系统支持与标准答案的对比，辅助学生发现差异，掌握正确解题方法</w:t>
      </w:r>
    </w:p>
    <w:p w14:paraId="563227BD">
      <w:pPr>
        <w:pStyle w:val="13"/>
        <w:numPr>
          <w:ilvl w:val="0"/>
          <w:numId w:val="6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用户可在讨论区发起新话题，分享个人见解和疑问，促进知识的交流与共享</w:t>
      </w:r>
    </w:p>
    <w:p w14:paraId="5B1F026C">
      <w:pPr>
        <w:pStyle w:val="13"/>
        <w:numPr>
          <w:ilvl w:val="0"/>
          <w:numId w:val="6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支持用户对讨论区中的话题进行点赞和回复，增强社区的参与感和互动性，建立积极的学习氛围</w:t>
      </w:r>
    </w:p>
    <w:p w14:paraId="7C6053A6">
      <w:pPr>
        <w:pStyle w:val="5"/>
        <w:numPr>
          <w:ilvl w:val="0"/>
          <w:numId w:val="67"/>
        </w:numPr>
        <w:ind w:left="0" w:leftChars="0" w:firstLine="0" w:firstLineChars="0"/>
        <w:rPr>
          <w:rFonts w:hint="eastAsia" w:ascii="黑体" w:hAnsi="黑体" w:eastAsia="黑体" w:cs="黑体"/>
          <w:b w:val="0"/>
          <w:color w:val="auto"/>
          <w:highlight w:val="none"/>
        </w:rPr>
      </w:pPr>
      <w:r>
        <w:rPr>
          <w:color w:val="auto"/>
          <w:highlight w:val="none"/>
        </w:rPr>
        <w:t>问题图谱－学生端</w:t>
      </w:r>
    </w:p>
    <w:p w14:paraId="1B98D701">
      <w:pPr>
        <w:pStyle w:val="13"/>
        <w:numPr>
          <w:ilvl w:val="0"/>
          <w:numId w:val="69"/>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系统支持探索模式，使用户能够选择并深入分析多组问题，系统引导用户思考并整合相关联的知识点。</w:t>
      </w:r>
    </w:p>
    <w:p w14:paraId="41A136BD">
      <w:pPr>
        <w:pStyle w:val="13"/>
        <w:numPr>
          <w:ilvl w:val="0"/>
          <w:numId w:val="6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支持用户识别并连接主线问题与子级问题，构建问题之间的层级关系，加深对问题网络的理解</w:t>
      </w:r>
    </w:p>
    <w:p w14:paraId="6B676625">
      <w:pPr>
        <w:pStyle w:val="13"/>
        <w:numPr>
          <w:ilvl w:val="0"/>
          <w:numId w:val="6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支持用户完成问题解答后，可以提交答案获得反馈，系统支持与标准答案的对比，辅助学生发现差异，掌握正确解题方法</w:t>
      </w:r>
    </w:p>
    <w:p w14:paraId="5D1EDF34">
      <w:pPr>
        <w:pStyle w:val="13"/>
        <w:numPr>
          <w:ilvl w:val="0"/>
          <w:numId w:val="6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支持用户可在讨论区发起新话题，分享个人见解和疑问，促进知识的交流与共享</w:t>
      </w:r>
    </w:p>
    <w:p w14:paraId="2503E83E">
      <w:pPr>
        <w:pStyle w:val="13"/>
        <w:numPr>
          <w:ilvl w:val="0"/>
          <w:numId w:val="6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支持用户对讨论区中的话题进行点赞和回复，增强社区的参与感和互动性，建立积极的学习氛围</w:t>
      </w:r>
    </w:p>
    <w:p w14:paraId="389A84CB">
      <w:pPr>
        <w:pStyle w:val="4"/>
        <w:numPr>
          <w:ilvl w:val="0"/>
          <w:numId w:val="39"/>
        </w:numPr>
        <w:ind w:left="0" w:leftChars="0" w:firstLine="0" w:firstLineChars="0"/>
        <w:rPr>
          <w:rFonts w:hint="eastAsia" w:ascii="黑体" w:hAnsi="黑体" w:eastAsia="黑体" w:cs="黑体"/>
          <w:b w:val="0"/>
          <w:color w:val="auto"/>
          <w:highlight w:val="none"/>
        </w:rPr>
      </w:pPr>
      <w:r>
        <w:rPr>
          <w:color w:val="auto"/>
          <w:highlight w:val="none"/>
        </w:rPr>
        <w:t>目标图谱</w:t>
      </w:r>
      <w:r>
        <w:rPr>
          <w:rFonts w:hint="eastAsia"/>
          <w:color w:val="auto"/>
          <w:highlight w:val="none"/>
          <w:lang w:val="en-US" w:eastAsia="zh-CN"/>
        </w:rPr>
        <w:t>建设功能</w:t>
      </w:r>
    </w:p>
    <w:p w14:paraId="4B56A95B">
      <w:pPr>
        <w:pStyle w:val="5"/>
        <w:numPr>
          <w:ilvl w:val="0"/>
          <w:numId w:val="70"/>
        </w:numPr>
        <w:ind w:left="0" w:leftChars="0" w:firstLine="0" w:firstLineChars="0"/>
        <w:rPr>
          <w:rFonts w:hint="eastAsia" w:ascii="黑体" w:hAnsi="黑体" w:eastAsia="黑体" w:cs="黑体"/>
          <w:b w:val="0"/>
          <w:color w:val="auto"/>
          <w:highlight w:val="none"/>
        </w:rPr>
      </w:pPr>
      <w:r>
        <w:rPr>
          <w:color w:val="auto"/>
          <w:highlight w:val="none"/>
        </w:rPr>
        <w:t>目标图谱－教师端</w:t>
      </w:r>
    </w:p>
    <w:p w14:paraId="1B54D897">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系统允许根据不同班级特点定制课程目标，以满足特定教学需求</w:t>
      </w:r>
    </w:p>
    <w:p w14:paraId="094123EA">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课程目标标签系统支持为课程目标添加标签，包括自定义选项，便于目标的分类和识别</w:t>
      </w:r>
    </w:p>
    <w:p w14:paraId="6813AEC1">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支持对课程目标进行详细说明，以确保目标清晰明确</w:t>
      </w:r>
    </w:p>
    <w:p w14:paraId="0B5547CF">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支持对课程目标名称、课程目标标签、描述进行修改，保持课程内容的准确性和时效性</w:t>
      </w:r>
    </w:p>
    <w:p w14:paraId="44FC717E">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支持检索课程目标标签以及课程目标名称，使用户能够快速找到特定目标</w:t>
      </w:r>
    </w:p>
    <w:p w14:paraId="2D3E0E66">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支持课程目标与知识点进行关联，以展示目标与教学内容的直接联系</w:t>
      </w:r>
    </w:p>
    <w:p w14:paraId="28D1AD75">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支持以柱状图展示课程目标关联知识点的个数，展示直观的统计信息</w:t>
      </w:r>
    </w:p>
    <w:p w14:paraId="2B595D47">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支持以列表形式展示课程目标总数、课程目标名称、课程目标说明、课程目标标签以及所关联的知识点个数，方便用户快速浏览和了解</w:t>
      </w:r>
    </w:p>
    <w:p w14:paraId="18F659AA">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支持以图谱形式展示每个课程目标所关联的知识点情况，增强信息的可视化效果</w:t>
      </w:r>
    </w:p>
    <w:p w14:paraId="189BD5C6">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支持一键同步功能，允许快速复制特定班级的课程目标和知识点关联，提高教学管理的效率</w:t>
      </w:r>
    </w:p>
    <w:p w14:paraId="1152B92F">
      <w:pPr>
        <w:pStyle w:val="13"/>
        <w:numPr>
          <w:ilvl w:val="0"/>
          <w:numId w:val="7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支持将已创建的课程目标开放给不同班级，满足教师按班级针对性地进行教学目标设计</w:t>
      </w:r>
    </w:p>
    <w:p w14:paraId="75DE9D72">
      <w:pPr>
        <w:pStyle w:val="5"/>
        <w:numPr>
          <w:ilvl w:val="0"/>
          <w:numId w:val="70"/>
        </w:numPr>
        <w:ind w:left="0" w:leftChars="0" w:firstLine="0" w:firstLineChars="0"/>
        <w:rPr>
          <w:rFonts w:hint="eastAsia" w:ascii="黑体" w:hAnsi="黑体" w:eastAsia="黑体" w:cs="黑体"/>
          <w:b w:val="0"/>
          <w:color w:val="auto"/>
          <w:highlight w:val="none"/>
        </w:rPr>
      </w:pPr>
      <w:r>
        <w:rPr>
          <w:color w:val="auto"/>
          <w:highlight w:val="none"/>
        </w:rPr>
        <w:t>目标图谱－学生端</w:t>
      </w:r>
    </w:p>
    <w:p w14:paraId="661CB38A">
      <w:pPr>
        <w:pStyle w:val="13"/>
        <w:numPr>
          <w:ilvl w:val="0"/>
          <w:numId w:val="7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支持通过柱状图形式直观展示课程目标与知识点的关联数量，支持清晰的统计视角</w:t>
      </w:r>
    </w:p>
    <w:p w14:paraId="380D83BA">
      <w:pPr>
        <w:pStyle w:val="13"/>
        <w:numPr>
          <w:ilvl w:val="0"/>
          <w:numId w:val="7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支持以列表形式综合呈现课程目标的关键信息，包括总数、名称、说明、标签及知识点关联数，便于用户快速把握课程结构</w:t>
      </w:r>
    </w:p>
    <w:p w14:paraId="3773514A">
      <w:pPr>
        <w:pStyle w:val="13"/>
        <w:numPr>
          <w:ilvl w:val="0"/>
          <w:numId w:val="7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支持利用图谱形式展现课程目标与知识点之间的关联，增强信息的视觉呈现和认知深度</w:t>
      </w:r>
    </w:p>
    <w:p w14:paraId="100F5076">
      <w:pPr>
        <w:pStyle w:val="3"/>
        <w:numPr>
          <w:ilvl w:val="0"/>
          <w:numId w:val="3"/>
        </w:numPr>
        <w:ind w:left="0" w:leftChars="0" w:firstLine="0" w:firstLineChars="0"/>
        <w:rPr>
          <w:b w:val="0"/>
          <w:color w:val="auto"/>
          <w:highlight w:val="none"/>
        </w:rPr>
      </w:pPr>
      <w:r>
        <w:rPr>
          <w:rFonts w:hint="eastAsia"/>
          <w:color w:val="auto"/>
          <w:highlight w:val="none"/>
          <w:lang w:eastAsia="zh"/>
          <w:woUserID w:val="1"/>
        </w:rPr>
        <w:t>教学设计管理</w:t>
      </w:r>
      <w:r>
        <w:rPr>
          <w:rFonts w:hint="eastAsia"/>
          <w:color w:val="auto"/>
          <w:highlight w:val="none"/>
          <w:lang w:val="en-US" w:eastAsia="zh-CN"/>
        </w:rPr>
        <w:t>系统建设功能</w:t>
      </w:r>
    </w:p>
    <w:p w14:paraId="297A04BE">
      <w:pPr>
        <w:pStyle w:val="4"/>
        <w:numPr>
          <w:ilvl w:val="0"/>
          <w:numId w:val="73"/>
        </w:numPr>
        <w:ind w:left="0" w:leftChars="0" w:firstLine="0" w:firstLineChars="0"/>
        <w:rPr>
          <w:rFonts w:hint="eastAsia" w:ascii="黑体" w:hAnsi="黑体" w:eastAsia="黑体" w:cs="黑体"/>
          <w:b w:val="0"/>
          <w:color w:val="auto"/>
          <w:highlight w:val="none"/>
        </w:rPr>
      </w:pPr>
      <w:r>
        <w:rPr>
          <w:rFonts w:hint="eastAsia"/>
          <w:color w:val="auto"/>
          <w:highlight w:val="none"/>
          <w:lang w:eastAsia="zh"/>
          <w:woUserID w:val="1"/>
        </w:rPr>
        <w:t>教学设计</w:t>
      </w:r>
    </w:p>
    <w:p w14:paraId="34AE5971">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须具备新建任务，新建任务时可自定义任务名称、任务封面、任务介绍、任务标签。新建后默认跳转到当前任务的管理页面，进行任务设计操作。</w:t>
      </w:r>
    </w:p>
    <w:p w14:paraId="5599A46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须具备根据任务名称查询对应的任务。</w:t>
      </w:r>
    </w:p>
    <w:p w14:paraId="5F18FC6E">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须具备删除任务，删除任务后，列表不可见。</w:t>
      </w:r>
    </w:p>
    <w:p w14:paraId="18A60D10">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须具备在已删除任务查看已删除的任务数据，须具备恢复已删除的任务资源。</w:t>
      </w:r>
    </w:p>
    <w:p w14:paraId="357B1FD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任务生成后，在任务列表上新增一条任务数据。</w:t>
      </w:r>
    </w:p>
    <w:p w14:paraId="459B87B4">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须具备任务的管理功能，包括修改任务信息、学生管理和查看任务统计。</w:t>
      </w:r>
    </w:p>
    <w:p w14:paraId="7BB86C80">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任务信息页面须具备编辑基础信息和任务设计内容，须具备保存、预览、设置、发布任务，查看任务门户。</w:t>
      </w:r>
    </w:p>
    <w:p w14:paraId="0A82113F">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须具备编辑任务基本信息，包括任务名称、任务封面、任务介绍、任务标签。</w:t>
      </w:r>
    </w:p>
    <w:p w14:paraId="61AE2205">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须具备完成任务设计的能力，能进行务点添加和管理、任务点完成条件和任务达标标准的设置。</w:t>
      </w:r>
    </w:p>
    <w:p w14:paraId="3151773A">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须具备切换不同展示效果的任务设计（列表模式、卡片模式）。</w:t>
      </w:r>
    </w:p>
    <w:p w14:paraId="5A06C87E">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须具备在任务下进行分组维护，须具备编辑分组信息，包括分组名称和分组描述。</w:t>
      </w:r>
    </w:p>
    <w:p w14:paraId="6B940EDC">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须具备删除创建好的分组，删除后分组下的任务点同步删除，第一个分组不具备删除功能</w:t>
      </w:r>
    </w:p>
    <w:p w14:paraId="1A59BB6A">
      <w:pPr>
        <w:pStyle w:val="13"/>
        <w:numPr>
          <w:ilvl w:val="0"/>
          <w:numId w:val="74"/>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须具备在任务下添加具体的资源类型，其中包含视频、文档、笔记、课程内容（课程、章节、知识点）、作业、测验、自测、直播、课堂、问卷、审批、自定义。</w:t>
      </w:r>
      <w:r>
        <w:rPr>
          <w:rFonts w:hint="eastAsia" w:cs="Times New Roman"/>
          <w:b w:val="0"/>
          <w:color w:val="auto"/>
          <w:sz w:val="24"/>
          <w:szCs w:val="24"/>
          <w:highlight w:val="none"/>
          <w:lang w:eastAsia="zh"/>
          <w:woUserID w:val="6"/>
        </w:rPr>
        <w:t>可设置学生端展现形式并允许学生</w:t>
      </w:r>
      <w:r>
        <w:rPr>
          <w:rFonts w:ascii="Times New Roman" w:hAnsi="Times New Roman" w:eastAsia="宋体" w:cs="Times New Roman"/>
          <w:b w:val="0"/>
          <w:color w:val="auto"/>
          <w:sz w:val="24"/>
          <w:szCs w:val="24"/>
          <w:highlight w:val="none"/>
          <w:woUserID w:val="6"/>
        </w:rPr>
        <w:t>切换不同类型的学习路径（列表模式、框架模式、图谱模式、3D模式等），以便学生进行个性化学习。</w:t>
      </w:r>
    </w:p>
    <w:p w14:paraId="24AB590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须具备维护自定义类型，进行新增、编辑、删除自定义类型。</w:t>
      </w:r>
    </w:p>
    <w:p w14:paraId="780D92B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须具备对任务下添加的任务点进行编辑基本信息，查看、编辑、管理和删除任务点操作。</w:t>
      </w:r>
    </w:p>
    <w:p w14:paraId="11B1410C">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须具备对作业、测验类型的任务点进行学生成绩批阅的功能</w:t>
      </w:r>
    </w:p>
    <w:p w14:paraId="5A09CB7F">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须具备对自定义类型的任务点进行发放签到和成绩录入的功能</w:t>
      </w:r>
    </w:p>
    <w:p w14:paraId="29726254">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须具备设置每个任务点的完成条件的能力，不同类型的任务资源，其完成条件不完全相同</w:t>
      </w:r>
    </w:p>
    <w:p w14:paraId="42C23BF4">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须具备任务信息页面的查看门户页功能，须具备跳转该任务的门户页，并进行门户查看</w:t>
      </w:r>
    </w:p>
    <w:p w14:paraId="6AC827D6">
      <w:pPr>
        <w:pStyle w:val="13"/>
        <w:numPr>
          <w:ilvl w:val="0"/>
          <w:numId w:val="74"/>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须具备任务信息页面的设置功能，须具备对任务进行共建、报名设置、证书设置、其他设置等操作。须具备切换开关实现是否开启任务报名、任务报名是否填写信息、任务报名是否审批等操作。须具备切换开关实现任务达标是否发放证书操作，须具备编辑证书模板，查看发放证书。</w:t>
      </w:r>
    </w:p>
    <w:p w14:paraId="21A689DC">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须具备查看学生端的预览效果。</w:t>
      </w:r>
    </w:p>
    <w:p w14:paraId="2DCD6D08">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须具备保存任务的基本信息（任务设计模块实时保存）。</w:t>
      </w:r>
    </w:p>
    <w:p w14:paraId="481D9F1E">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须具备任务发布，教师可以选择当前课程下的班级进行发布，已发布的班级下的学生个人空间可以看见该条任务，未发布的班级学生个人空间任务不可见。</w:t>
      </w:r>
    </w:p>
    <w:p w14:paraId="4EFF6A3F">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任务统计页面，须具备查看任务的学生和任务点概况。</w:t>
      </w:r>
    </w:p>
    <w:p w14:paraId="0F42493F">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任务统计页面，须具备查看当前任务的所有学生的学习情况。</w:t>
      </w:r>
    </w:p>
    <w:p w14:paraId="725EBD00">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须具备根据达标状态、学生姓名/账号的方式筛选符合条件的学生列表。</w:t>
      </w:r>
    </w:p>
    <w:p w14:paraId="613C477D">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学生列表侧的详情，须具备查看选中学生所有任务点的完成情况。</w:t>
      </w:r>
    </w:p>
    <w:p w14:paraId="425644D6">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须具备导出单个学生的任务点内容，须具备全量导出、筛选导出、勾选导出三种方式</w:t>
      </w:r>
    </w:p>
    <w:p w14:paraId="0DD2C01F">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须具备设置督学条件并对满足条件的学生发起督学的能力，须具备对单个学生督学和对多个学生批量督学的能力。</w:t>
      </w:r>
    </w:p>
    <w:p w14:paraId="2C207A5D">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须具备导出学生概况，须具备全量导出、筛选导出、勾选导出三种方式导出需要的学生列表。</w:t>
      </w:r>
    </w:p>
    <w:p w14:paraId="2F8B3D9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任务统计页面，须具备查看当前任务下所有任务点的完成情况的功能。</w:t>
      </w:r>
    </w:p>
    <w:p w14:paraId="08354895">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须具备根据任务点完成情况、学生姓名/账号筛选符合条件的学生列表的功能。</w:t>
      </w:r>
    </w:p>
    <w:p w14:paraId="7F199B0B">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须具备导出单个任务点下学生的完成内容的功能，且须具备全量导出、筛选导出、勾选导出三种方式。</w:t>
      </w:r>
    </w:p>
    <w:p w14:paraId="7E64B952">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须具备设置督学条件对满足条件的学生发起督学的功能，须具备针对单个任务点、多个任务点对未完成任务点的数据进行督学发放的功能。</w:t>
      </w:r>
    </w:p>
    <w:p w14:paraId="67A45656">
      <w:pPr>
        <w:pStyle w:val="13"/>
        <w:numPr>
          <w:ilvl w:val="0"/>
          <w:numId w:val="74"/>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须具备导出任务点概况的功能，须具备全量导出、筛选导出、勾选导出三种方式导出需要的任务点列表。</w:t>
      </w:r>
    </w:p>
    <w:p w14:paraId="6143D188">
      <w:pPr>
        <w:pStyle w:val="4"/>
        <w:numPr>
          <w:ilvl w:val="0"/>
          <w:numId w:val="73"/>
        </w:numPr>
        <w:ind w:left="0" w:leftChars="0" w:firstLine="0" w:firstLineChars="0"/>
        <w:rPr>
          <w:rFonts w:hint="eastAsia" w:ascii="黑体" w:hAnsi="黑体" w:eastAsia="黑体" w:cs="黑体"/>
          <w:b w:val="0"/>
          <w:color w:val="auto"/>
          <w:highlight w:val="none"/>
        </w:rPr>
      </w:pPr>
      <w:r>
        <w:rPr>
          <w:color w:val="auto"/>
          <w:highlight w:val="none"/>
        </w:rPr>
        <w:t>学生任务学习</w:t>
      </w:r>
    </w:p>
    <w:p w14:paraId="31DA767F">
      <w:pPr>
        <w:pStyle w:val="13"/>
        <w:numPr>
          <w:ilvl w:val="0"/>
          <w:numId w:val="7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须具备学生在学习空间查看任务列表，查看自己所要学习的任务、任务的基本信息、达标情况和解锁情况的功能。</w:t>
      </w:r>
    </w:p>
    <w:p w14:paraId="2EA65DBF">
      <w:pPr>
        <w:pStyle w:val="13"/>
        <w:numPr>
          <w:ilvl w:val="0"/>
          <w:numId w:val="7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任务证书发放后，须具备查看证书、下载证书的功能。</w:t>
      </w:r>
    </w:p>
    <w:p w14:paraId="5BA417D0">
      <w:pPr>
        <w:pStyle w:val="13"/>
        <w:rPr>
          <w:rFonts w:ascii="Times New Roman" w:hAnsi="Times New Roman" w:eastAsia="宋体" w:cs="Times New Roman"/>
          <w:color w:val="auto"/>
          <w:sz w:val="24"/>
          <w:szCs w:val="24"/>
          <w:highlight w:val="none"/>
        </w:rPr>
      </w:pPr>
      <w:r>
        <w:rPr>
          <w:rFonts w:ascii="Times New Roman" w:hAnsi="Times New Roman" w:eastAsia="宋体" w:cs="Times New Roman"/>
          <w:b w:val="0"/>
          <w:color w:val="auto"/>
          <w:sz w:val="24"/>
          <w:szCs w:val="24"/>
          <w:highlight w:val="none"/>
        </w:rPr>
        <w:t>须具备任务点学习的功能，学习后返回任务详情，须具备学生查看自己任务点的最新完成情况、待完成分组以及任务点的解锁情况的功能。</w:t>
      </w:r>
    </w:p>
    <w:p w14:paraId="5002F991">
      <w:pPr>
        <w:pStyle w:val="3"/>
        <w:numPr>
          <w:ilvl w:val="0"/>
          <w:numId w:val="3"/>
        </w:numPr>
        <w:ind w:left="0" w:leftChars="0" w:firstLine="0" w:firstLineChars="0"/>
        <w:rPr>
          <w:rFonts w:ascii="Times New Roman" w:hAnsi="Times New Roman" w:eastAsia="黑体" w:cs="Times New Roman"/>
          <w:color w:val="auto"/>
          <w:kern w:val="2"/>
          <w:sz w:val="30"/>
          <w:szCs w:val="24"/>
          <w:highlight w:val="none"/>
          <w:lang w:bidi="ar-SA"/>
        </w:rPr>
      </w:pPr>
      <w:r>
        <w:rPr>
          <w:rFonts w:hint="eastAsia" w:ascii="Times New Roman" w:hAnsi="Times New Roman" w:eastAsia="黑体" w:cs="Times New Roman"/>
          <w:color w:val="auto"/>
          <w:kern w:val="2"/>
          <w:sz w:val="30"/>
          <w:szCs w:val="24"/>
          <w:highlight w:val="none"/>
          <w:lang w:bidi="ar-SA"/>
        </w:rPr>
        <w:t>OBE</w:t>
      </w:r>
      <w:r>
        <w:rPr>
          <w:rFonts w:ascii="Times New Roman" w:hAnsi="Times New Roman" w:eastAsia="黑体" w:cs="Times New Roman"/>
          <w:color w:val="auto"/>
          <w:kern w:val="2"/>
          <w:sz w:val="30"/>
          <w:szCs w:val="24"/>
          <w:highlight w:val="none"/>
          <w:lang w:bidi="ar-SA"/>
        </w:rPr>
        <w:t>专业达成度</w:t>
      </w:r>
      <w:r>
        <w:rPr>
          <w:rFonts w:hint="eastAsia" w:ascii="Times New Roman" w:hAnsi="Times New Roman" w:eastAsia="黑体" w:cs="Times New Roman"/>
          <w:color w:val="auto"/>
          <w:kern w:val="2"/>
          <w:sz w:val="30"/>
          <w:szCs w:val="24"/>
          <w:highlight w:val="none"/>
          <w:lang w:val="en-US" w:eastAsia="zh-CN" w:bidi="ar-SA"/>
        </w:rPr>
        <w:t>系统</w:t>
      </w:r>
    </w:p>
    <w:p w14:paraId="26D7FA53">
      <w:pPr>
        <w:pStyle w:val="4"/>
        <w:numPr>
          <w:ilvl w:val="0"/>
          <w:numId w:val="76"/>
        </w:numPr>
        <w:ind w:left="0" w:leftChars="0" w:firstLine="0" w:firstLineChars="0"/>
        <w:rPr>
          <w:rFonts w:hint="eastAsia" w:ascii="黑体" w:hAnsi="黑体" w:eastAsia="黑体" w:cs="黑体"/>
          <w:b w:val="0"/>
          <w:color w:val="auto"/>
          <w:highlight w:val="none"/>
        </w:rPr>
      </w:pPr>
      <w:bookmarkStart w:id="3" w:name="_Toc29694"/>
      <w:bookmarkStart w:id="4" w:name="_Toc30906"/>
      <w:bookmarkStart w:id="5" w:name="_Toc28746"/>
      <w:bookmarkStart w:id="6" w:name="_Toc30890"/>
      <w:bookmarkStart w:id="7" w:name="_Toc839438844"/>
      <w:bookmarkStart w:id="8" w:name="_Toc2954"/>
      <w:bookmarkStart w:id="9" w:name="_Toc3683"/>
      <w:r>
        <w:rPr>
          <w:color w:val="auto"/>
          <w:highlight w:val="none"/>
        </w:rPr>
        <w:t>专业建设</w:t>
      </w:r>
      <w:r>
        <w:rPr>
          <w:rFonts w:hint="eastAsia"/>
          <w:color w:val="auto"/>
          <w:highlight w:val="none"/>
          <w:lang w:val="en-US" w:eastAsia="zh-CN"/>
        </w:rPr>
        <w:t>功能</w:t>
      </w:r>
    </w:p>
    <w:p w14:paraId="449D1137">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专业建设管理模块以OBE成果导向教育理念为核心，覆盖专业规划、岗位能力分析、人才培养方案编制、教学大纲建设、专业图谱构建、任务过程管理、数据监测分析全流程，支撑校级—院级—专业三级协同工作。系统应实现数据贯通、流程规范、可视化呈现、智能化辅助，满足人才培养方案制定、课程体系构建、教学内容建设、质量持续改进的一体化管理需求，为专业评估、认证与内涵提升提供数字化支撑。</w:t>
      </w:r>
    </w:p>
    <w:p w14:paraId="3C4738B7">
      <w:pPr>
        <w:pStyle w:val="4"/>
        <w:numPr>
          <w:ilvl w:val="0"/>
          <w:numId w:val="76"/>
        </w:numPr>
        <w:ind w:left="0" w:leftChars="0" w:firstLine="0" w:firstLineChars="0"/>
        <w:rPr>
          <w:rFonts w:hint="eastAsia" w:ascii="黑体" w:hAnsi="黑体" w:eastAsia="黑体" w:cs="黑体"/>
          <w:b w:val="0"/>
          <w:color w:val="auto"/>
          <w:highlight w:val="none"/>
        </w:rPr>
      </w:pPr>
      <w:bookmarkStart w:id="10" w:name="_Toc16270"/>
      <w:bookmarkStart w:id="11" w:name="_Toc1511"/>
      <w:bookmarkStart w:id="12" w:name="_Toc15000"/>
      <w:bookmarkStart w:id="13" w:name="_Toc14396"/>
      <w:bookmarkStart w:id="14" w:name="_Toc30598"/>
      <w:bookmarkStart w:id="15" w:name="_Toc15708"/>
      <w:bookmarkStart w:id="16" w:name="_Toc8758"/>
      <w:r>
        <w:rPr>
          <w:color w:val="auto"/>
          <w:highlight w:val="none"/>
        </w:rPr>
        <w:t>岗位能力与产业分析</w:t>
      </w:r>
      <w:bookmarkEnd w:id="10"/>
      <w:bookmarkEnd w:id="11"/>
      <w:bookmarkEnd w:id="12"/>
      <w:bookmarkEnd w:id="13"/>
      <w:bookmarkEnd w:id="14"/>
      <w:bookmarkEnd w:id="15"/>
      <w:bookmarkEnd w:id="16"/>
      <w:r>
        <w:rPr>
          <w:rFonts w:hint="eastAsia"/>
          <w:color w:val="auto"/>
          <w:highlight w:val="none"/>
          <w:lang w:val="en-US" w:eastAsia="zh-CN"/>
        </w:rPr>
        <w:t>功能</w:t>
      </w:r>
    </w:p>
    <w:p w14:paraId="41B32299">
      <w:pPr>
        <w:pStyle w:val="13"/>
        <w:numPr>
          <w:ilvl w:val="0"/>
          <w:numId w:val="77"/>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支持学科专业全景信息展示，包括专业概述、培养目标、课程体系、职业证书、发展前景等内容，并提供行业、岗位、区域、企业等多维度数据可视化呈现，包括国内热门专业、高薪专业、热门区域TOP5、热门行业TOP5、热门企业TOP5等数据。</w:t>
      </w:r>
      <w:bookmarkStart w:id="42" w:name="_GoBack"/>
      <w:bookmarkEnd w:id="42"/>
      <w:r>
        <w:rPr>
          <w:rFonts w:hint="eastAsia" w:cs="Times New Roman"/>
          <w:b w:val="0"/>
          <w:color w:val="auto"/>
          <w:sz w:val="24"/>
          <w:szCs w:val="24"/>
          <w:highlight w:val="none"/>
          <w:lang w:eastAsia="zh-CN"/>
        </w:rPr>
        <w:t xml:space="preserve">  </w:t>
      </w:r>
    </w:p>
    <w:p w14:paraId="25F75E0D">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支持查看相关专业的行业信息，并提供对应的匹配岗位及岗位数量。</w:t>
      </w:r>
    </w:p>
    <w:p w14:paraId="2C11E712">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支持按地区、行业类型、企业类型查询岗位需求数量、平均薪资、能力要求、经验要求、学历要求，能力要求支持词云与占比排名展示。</w:t>
      </w:r>
    </w:p>
    <w:p w14:paraId="4F20871F">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支持岗位招聘信息溯源查看，可从招聘信息中提取岗位能力要素并进行对比展示。</w:t>
      </w:r>
    </w:p>
    <w:p w14:paraId="2C570E82">
      <w:pPr>
        <w:pStyle w:val="13"/>
        <w:numPr>
          <w:ilvl w:val="0"/>
          <w:numId w:val="77"/>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▲支持区域岗位分布、薪资水平、薪资区间统计分析，可展示学历、工作经验等因素对薪资水平的影响。</w:t>
      </w:r>
      <w:r>
        <w:rPr>
          <w:rFonts w:hint="eastAsia" w:cs="Times New Roman"/>
          <w:b w:val="0"/>
          <w:color w:val="auto"/>
          <w:sz w:val="24"/>
          <w:szCs w:val="24"/>
          <w:highlight w:val="none"/>
          <w:lang w:eastAsia="zh-CN"/>
        </w:rPr>
        <w:t xml:space="preserve"> </w:t>
      </w:r>
    </w:p>
    <w:p w14:paraId="45311976">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支持产业图谱可视化展示，支持按省份/经济区筛选，可下钻查看细分行业、典型岗位、代表性企业及人才需求分布。</w:t>
      </w:r>
    </w:p>
    <w:p w14:paraId="5F46E6C5">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支持在岗位薪资分析中，按不同地区、不同行业类型查看岗位分析。支持薪资分析中查看薪资的区间分布以及人才经验、学历对薪资的影响。</w:t>
      </w:r>
    </w:p>
    <w:p w14:paraId="618DBDB1">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查看专业相关的AI分析趋势，包括该专业所对应的各类行业在未来的人才发展走势，例如哪些行业呈上升趋势、哪些保持平稳，并提供对岗位技能需求变化的智能预测。同时支持对相关院校布局和重点建设情况进行趋势分析与预测。</w:t>
      </w:r>
    </w:p>
    <w:p w14:paraId="6F0706EA">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支持全国专业院校布点、招生计划趋势、专业增减停撤情况可视化分析。</w:t>
      </w:r>
    </w:p>
    <w:p w14:paraId="2D5A7430">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支持专业培养方向与就业岗位联动展示，提供招聘信息检索与岗位智能匹配服务。</w:t>
      </w:r>
    </w:p>
    <w:p w14:paraId="200FB872">
      <w:pPr>
        <w:pStyle w:val="13"/>
        <w:numPr>
          <w:ilvl w:val="0"/>
          <w:numId w:val="7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考公就业方向分析。系统提供公务员招考职位的地域分布热力图及历年招录趋势，呈现热门岗位清单以及与之关联的学历、基层经验、政治面貌等核心条件占比。展示公务员基础的职级与薪资标准体系。支持公务员招考地域分布、历年招录趋势、热门岗位、报考条件、单位分布等数据统计与展示。</w:t>
      </w:r>
      <w:r>
        <w:rPr>
          <w:rFonts w:hint="eastAsia" w:cs="Times New Roman"/>
          <w:color w:val="auto"/>
          <w:sz w:val="24"/>
          <w:szCs w:val="24"/>
          <w:highlight w:val="none"/>
          <w:lang w:eastAsia="zh-CN"/>
          <w:woUserID w:val="6"/>
        </w:rPr>
        <w:t xml:space="preserve">  </w:t>
      </w:r>
    </w:p>
    <w:bookmarkEnd w:id="3"/>
    <w:bookmarkEnd w:id="4"/>
    <w:bookmarkEnd w:id="5"/>
    <w:bookmarkEnd w:id="6"/>
    <w:bookmarkEnd w:id="7"/>
    <w:bookmarkEnd w:id="8"/>
    <w:bookmarkEnd w:id="9"/>
    <w:p w14:paraId="217EE2B2">
      <w:pPr>
        <w:pStyle w:val="4"/>
        <w:numPr>
          <w:ilvl w:val="0"/>
          <w:numId w:val="76"/>
        </w:numPr>
        <w:ind w:left="0" w:leftChars="0" w:firstLine="0" w:firstLineChars="0"/>
        <w:rPr>
          <w:rFonts w:hint="eastAsia" w:ascii="黑体" w:hAnsi="黑体" w:eastAsia="黑体" w:cs="黑体"/>
          <w:b w:val="0"/>
          <w:color w:val="auto"/>
          <w:highlight w:val="none"/>
        </w:rPr>
      </w:pPr>
      <w:r>
        <w:rPr>
          <w:color w:val="auto"/>
          <w:highlight w:val="none"/>
        </w:rPr>
        <w:t>教学大纲建设</w:t>
      </w:r>
      <w:r>
        <w:rPr>
          <w:rFonts w:hint="eastAsia"/>
          <w:color w:val="auto"/>
          <w:highlight w:val="none"/>
          <w:lang w:val="en-US" w:eastAsia="zh-CN"/>
        </w:rPr>
        <w:t>功能</w:t>
      </w:r>
    </w:p>
    <w:p w14:paraId="7CC55655">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支持与教务系统课程信息同步，确保课程编号、名称等基础数据一致。</w:t>
      </w:r>
    </w:p>
    <w:p w14:paraId="6EBD2080">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支持课程目标设置与权重配置（权重总和为100%），支持课程目标与毕业要求指标点建立支撑关系并配置支撑等级（H/M/L）。</w:t>
      </w:r>
    </w:p>
    <w:p w14:paraId="063992EB">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支持按章节维护教学内容、重难点、思政点，支持章节与课程目标自动关联，支持多版式表格展示。</w:t>
      </w:r>
    </w:p>
    <w:p w14:paraId="1AB72C39">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支持多级考核方式、权重分配、评价标准、成绩构成、评分规则自定义配置。</w:t>
      </w:r>
    </w:p>
    <w:p w14:paraId="11B29AD3">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支持授课计划在线编制、引用章节内容、维护与导出。</w:t>
      </w:r>
    </w:p>
    <w:p w14:paraId="0BBF5D77">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支持课程教师团队、教材信息增删改查管理。</w:t>
      </w:r>
    </w:p>
    <w:p w14:paraId="1D371E9A">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支持知识图谱、目标图谱、思政图谱、问题图谱等多维图谱构建与自定义展示。</w:t>
      </w:r>
    </w:p>
    <w:p w14:paraId="475D44C5">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支持Word、PDF格式大纲导入与课程目标、教学内容等结构化信息智能解析。</w:t>
      </w:r>
    </w:p>
    <w:p w14:paraId="76720646">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支持课程大纲模板对应组件、样式自定义配置，可灵活选择模板并引用课程关键数据快速生成大纲。</w:t>
      </w:r>
    </w:p>
    <w:p w14:paraId="137808B9">
      <w:pPr>
        <w:pStyle w:val="13"/>
        <w:numPr>
          <w:ilvl w:val="0"/>
          <w:numId w:val="7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支持课程大纲在线编制，可自定义配置审批流程，支持会签、或签、条件分支、电子签名、自动提醒，并支持大纲导出与排版设置。</w:t>
      </w:r>
    </w:p>
    <w:p w14:paraId="4518A55D">
      <w:pPr>
        <w:pStyle w:val="4"/>
        <w:numPr>
          <w:ilvl w:val="0"/>
          <w:numId w:val="76"/>
        </w:numPr>
        <w:ind w:left="0" w:leftChars="0" w:firstLine="0" w:firstLineChars="0"/>
        <w:rPr>
          <w:rFonts w:hint="eastAsia" w:ascii="黑体" w:hAnsi="黑体" w:eastAsia="黑体" w:cs="黑体"/>
          <w:b w:val="0"/>
          <w:color w:val="auto"/>
          <w:highlight w:val="none"/>
        </w:rPr>
      </w:pPr>
      <w:r>
        <w:rPr>
          <w:color w:val="auto"/>
          <w:highlight w:val="none"/>
        </w:rPr>
        <w:t>专业图谱</w:t>
      </w:r>
      <w:r>
        <w:rPr>
          <w:rFonts w:hint="eastAsia"/>
          <w:color w:val="auto"/>
          <w:highlight w:val="none"/>
          <w:lang w:val="en-US" w:eastAsia="zh-CN"/>
        </w:rPr>
        <w:t>建设功能</w:t>
      </w:r>
    </w:p>
    <w:p w14:paraId="495A0539">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支持专业体系、课程体系、知识图谱、问题图谱、目标图谱、能力图谱、岗位图谱、竞赛图谱可视化展示。</w:t>
      </w:r>
    </w:p>
    <w:p w14:paraId="04460851">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支持专业门户与图谱页面快速切换，支持课程检索与定位。</w:t>
      </w:r>
    </w:p>
    <w:p w14:paraId="286327B2">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支持培养目标、毕业要求、毕业要求指标点、支撑矩阵可视化查看。</w:t>
      </w:r>
    </w:p>
    <w:p w14:paraId="20CD3583">
      <w:pPr>
        <w:pStyle w:val="13"/>
        <w:numPr>
          <w:ilvl w:val="0"/>
          <w:numId w:val="79"/>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支持2D/3D模式切换，展示培养目标、毕业要求、指标点、课程、课程目标、知识点、技能点之间的支撑与关联关系。</w:t>
      </w:r>
    </w:p>
    <w:p w14:paraId="4453883B">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支持课程拓扑图、先修后继关系、学期课程安排展示。</w:t>
      </w:r>
    </w:p>
    <w:p w14:paraId="3A55D903">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支持教师自定义问题图谱，支持卡片编辑、连线、标签设置与知识点关联。</w:t>
      </w:r>
    </w:p>
    <w:p w14:paraId="53DA732B">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支持问题关联知识点图谱展示，支撑问题导向式学习与知识点串联。</w:t>
      </w:r>
    </w:p>
    <w:p w14:paraId="759D63F0">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支持课程目标与知识点关联，自动统计课程达成度、目标达成度、关联知识点数量。</w:t>
      </w:r>
    </w:p>
    <w:p w14:paraId="2229EB13">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支持专业负责人、课程负责人按权限维护专业与课程核心数据，维护专业—课程、目标—毕业要求关联关系。</w:t>
      </w:r>
    </w:p>
    <w:p w14:paraId="04A077CA">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支持课程与专业层级图谱自动生成、自定义编辑、命名与版本管理。</w:t>
      </w:r>
    </w:p>
    <w:p w14:paraId="212ABB2B">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支持知识点分类、前后置关系、属性标签定义，支持图谱个性化配置。</w:t>
      </w:r>
    </w:p>
    <w:p w14:paraId="59872E6B">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支持按专业、院系、校级三种纬度，以个性化图谱，</w:t>
      </w:r>
      <w:r>
        <w:rPr>
          <w:rFonts w:hint="eastAsia" w:cs="Times New Roman"/>
          <w:color w:val="auto"/>
          <w:sz w:val="24"/>
          <w:szCs w:val="24"/>
          <w:highlight w:val="none"/>
          <w:lang w:eastAsia="zh"/>
        </w:rPr>
        <w:t>专业体系化多维知识图谱</w:t>
      </w:r>
      <w:r>
        <w:rPr>
          <w:rFonts w:ascii="Times New Roman" w:hAnsi="Times New Roman" w:eastAsia="宋体" w:cs="Times New Roman"/>
          <w:color w:val="auto"/>
          <w:sz w:val="24"/>
          <w:szCs w:val="24"/>
          <w:highlight w:val="none"/>
        </w:rPr>
        <w:t>的形式查看整体课程知识建设情况、课程知识点关联和支撑情况，并支持跳转进行知识点学习。</w:t>
      </w:r>
    </w:p>
    <w:p w14:paraId="5DD6357E">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支持根据布鲁姆体系规则，细化专业建设培养目标，设置能力认知维度和知识维度，以能力图谱的形式展现指标点、毕业要求的整体发展趋势、以及各个能力、知识单元的具体要求高度添加培养能力。</w:t>
      </w:r>
    </w:p>
    <w:p w14:paraId="7386C3E5">
      <w:pPr>
        <w:pStyle w:val="13"/>
        <w:numPr>
          <w:ilvl w:val="0"/>
          <w:numId w:val="79"/>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支持以岗位学习路径规划地图的形式查看专业关联的岗位能力，和培养当前岗位能力需要掌握的知识点。</w:t>
      </w:r>
    </w:p>
    <w:p w14:paraId="31513415">
      <w:pPr>
        <w:pStyle w:val="4"/>
        <w:numPr>
          <w:ilvl w:val="0"/>
          <w:numId w:val="76"/>
        </w:numPr>
        <w:ind w:left="0" w:leftChars="0" w:firstLine="0" w:firstLineChars="0"/>
        <w:rPr>
          <w:rFonts w:hint="eastAsia" w:ascii="黑体" w:hAnsi="黑体" w:eastAsia="黑体" w:cs="黑体"/>
          <w:b w:val="0"/>
          <w:color w:val="auto"/>
          <w:highlight w:val="none"/>
        </w:rPr>
      </w:pPr>
      <w:bookmarkStart w:id="17" w:name="_Toc3471"/>
      <w:bookmarkStart w:id="18" w:name="_Toc26412"/>
      <w:bookmarkStart w:id="19" w:name="_Toc1069"/>
      <w:bookmarkStart w:id="20" w:name="_Toc1596"/>
      <w:bookmarkStart w:id="21" w:name="_Toc7234"/>
      <w:bookmarkStart w:id="22" w:name="_Toc6842"/>
      <w:bookmarkStart w:id="23" w:name="_Toc4235"/>
      <w:r>
        <w:rPr>
          <w:color w:val="auto"/>
          <w:highlight w:val="none"/>
        </w:rPr>
        <w:t>专业数据分析</w:t>
      </w:r>
      <w:bookmarkEnd w:id="17"/>
      <w:bookmarkEnd w:id="18"/>
      <w:bookmarkEnd w:id="19"/>
      <w:bookmarkEnd w:id="20"/>
      <w:bookmarkEnd w:id="21"/>
      <w:bookmarkEnd w:id="22"/>
      <w:bookmarkEnd w:id="23"/>
      <w:r>
        <w:rPr>
          <w:rFonts w:hint="eastAsia"/>
          <w:color w:val="auto"/>
          <w:highlight w:val="none"/>
          <w:lang w:val="en-US" w:eastAsia="zh-CN"/>
        </w:rPr>
        <w:t>功能</w:t>
      </w:r>
    </w:p>
    <w:p w14:paraId="48CD02C2">
      <w:pPr>
        <w:pStyle w:val="13"/>
        <w:numPr>
          <w:ilvl w:val="-1"/>
          <w:numId w:val="0"/>
        </w:numPr>
        <w:topLinePunct w:val="0"/>
        <w:ind w:left="0" w:leftChars="0" w:firstLine="0" w:firstLineChars="0"/>
        <w:rPr>
          <w:rFonts w:hint="eastAsia" w:ascii="宋体" w:hAnsi="宋体" w:eastAsia="宋体" w:cs="宋体"/>
          <w:b w:val="0"/>
          <w:color w:val="auto"/>
          <w:sz w:val="24"/>
          <w:szCs w:val="24"/>
          <w:highlight w:val="none"/>
        </w:rPr>
      </w:pPr>
    </w:p>
    <w:p w14:paraId="48175AB1">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woUserID w:val="4"/>
        </w:rPr>
        <w:t>支持查看毕业要求指标点及课程目标重复度情况。</w:t>
      </w:r>
    </w:p>
    <w:p w14:paraId="763836E4">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支持专业建设的指标重复度情况，设置课程分析维度后，系统自动从学分、课程目标、知识点维度分析出达到相似度要求的课程，并呈现重合数据情况。</w:t>
      </w:r>
    </w:p>
    <w:p w14:paraId="04839E0B">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支持专业对比分析，从毕业要求、毕业要求指标点、课程、课程目标四个维度进行比对总体数量及重复个数。</w:t>
      </w:r>
    </w:p>
    <w:p w14:paraId="2B97DD08">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支持可视化大屏展示专业建设数据汇总。</w:t>
      </w:r>
    </w:p>
    <w:p w14:paraId="5F8C7172">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支持可视化大屏展示专业建设进度排行。</w:t>
      </w:r>
    </w:p>
    <w:p w14:paraId="03D07439">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支持可视化大屏方式展示专业知识资源建设情况。</w:t>
      </w:r>
    </w:p>
    <w:p w14:paraId="15F37F8C">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支持可视化大屏方式展示专业活跃度等。</w:t>
      </w:r>
    </w:p>
    <w:p w14:paraId="3D41E70A">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支持可视化编辑流程，拖拽式页面布局。</w:t>
      </w:r>
    </w:p>
    <w:p w14:paraId="46AF98CD">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提供多种大屏模板，选择模板后可快速生新大屏。</w:t>
      </w:r>
    </w:p>
    <w:p w14:paraId="323A9035">
      <w:pPr>
        <w:pStyle w:val="13"/>
        <w:numPr>
          <w:ilvl w:val="0"/>
          <w:numId w:val="80"/>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大屏支持添加和设置应用基础模块，包含图文列表、轮播图、多图列表、表格、文本、图片、按钮、视频、天气、日期、内嵌网页、地图、柱状图、饼图、折线图、雷达图等多种基础模块用满足绝大部分大屏内容的展现形式。支持大屏网站内增加、修改、删除新页面。新页面包含所有的编辑功能，可拖拽式编辑的页面、建设多个新页面，并支持设置多个大屏页面的自动轮播/手动轮播方式。</w:t>
      </w:r>
    </w:p>
    <w:p w14:paraId="3BE7C3BA">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支持将自定义组件及大屏设为模板复用。</w:t>
      </w:r>
    </w:p>
    <w:p w14:paraId="383BA2F1">
      <w:pPr>
        <w:pStyle w:val="13"/>
        <w:numPr>
          <w:ilvl w:val="0"/>
          <w:numId w:val="80"/>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模块数据内容支持对接标准接口规范的外部数据源。</w:t>
      </w:r>
    </w:p>
    <w:p w14:paraId="59159711">
      <w:pPr>
        <w:pStyle w:val="4"/>
        <w:numPr>
          <w:ilvl w:val="0"/>
          <w:numId w:val="76"/>
        </w:numPr>
        <w:ind w:left="0" w:leftChars="0" w:firstLine="0" w:firstLineChars="0"/>
        <w:rPr>
          <w:rFonts w:hint="eastAsia" w:ascii="黑体" w:hAnsi="黑体" w:eastAsia="黑体" w:cs="黑体"/>
          <w:b w:val="0"/>
          <w:color w:val="auto"/>
          <w:highlight w:val="none"/>
        </w:rPr>
      </w:pPr>
      <w:r>
        <w:rPr>
          <w:color w:val="auto"/>
          <w:highlight w:val="none"/>
        </w:rPr>
        <w:t>专业达成度</w:t>
      </w:r>
      <w:r>
        <w:rPr>
          <w:rFonts w:hint="eastAsia"/>
          <w:color w:val="auto"/>
          <w:highlight w:val="none"/>
          <w:lang w:val="en-US" w:eastAsia="zh-CN"/>
        </w:rPr>
        <w:t>功能</w:t>
      </w:r>
    </w:p>
    <w:p w14:paraId="2668EDD3">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专业达成度评价模块严格遵循OBE工程教育认证、师范类专业认证通用评价规则，以毕业要求与课程目标为核心，自动完成课程、指标点、专业多维度达成度计算、分析、报告生成，实现教学质量可衡量、可评价、可追溯、可改进，为专业持续改进提供数据支撑与决策依据。</w:t>
      </w:r>
    </w:p>
    <w:p w14:paraId="14C7298A">
      <w:pPr>
        <w:pStyle w:val="4"/>
        <w:numPr>
          <w:ilvl w:val="0"/>
          <w:numId w:val="76"/>
        </w:numPr>
        <w:ind w:left="0" w:leftChars="0" w:firstLine="0" w:firstLineChars="0"/>
        <w:rPr>
          <w:rFonts w:hint="eastAsia" w:ascii="黑体" w:hAnsi="黑体" w:eastAsia="黑体" w:cs="黑体"/>
          <w:b w:val="0"/>
          <w:color w:val="auto"/>
          <w:highlight w:val="none"/>
        </w:rPr>
      </w:pPr>
      <w:bookmarkStart w:id="24" w:name="_Toc11617"/>
      <w:bookmarkStart w:id="25" w:name="_Toc28999"/>
      <w:bookmarkStart w:id="26" w:name="_Toc8597"/>
      <w:bookmarkStart w:id="27" w:name="_Toc24846"/>
      <w:bookmarkStart w:id="28" w:name="_Toc31883"/>
      <w:bookmarkStart w:id="29" w:name="_Toc20552"/>
      <w:bookmarkStart w:id="30" w:name="_Toc12507"/>
      <w:r>
        <w:rPr>
          <w:color w:val="auto"/>
          <w:highlight w:val="none"/>
        </w:rPr>
        <w:t>课程达成度分析</w:t>
      </w:r>
      <w:bookmarkEnd w:id="24"/>
      <w:bookmarkEnd w:id="25"/>
      <w:bookmarkEnd w:id="26"/>
      <w:bookmarkEnd w:id="27"/>
      <w:bookmarkEnd w:id="28"/>
      <w:bookmarkEnd w:id="29"/>
      <w:bookmarkEnd w:id="30"/>
      <w:r>
        <w:rPr>
          <w:rFonts w:hint="eastAsia"/>
          <w:color w:val="auto"/>
          <w:highlight w:val="none"/>
          <w:lang w:val="en-US" w:eastAsia="zh-CN"/>
        </w:rPr>
        <w:t>功能</w:t>
      </w:r>
    </w:p>
    <w:p w14:paraId="670D6E18">
      <w:pPr>
        <w:pStyle w:val="13"/>
        <w:numPr>
          <w:ilvl w:val="0"/>
          <w:numId w:val="81"/>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支持从课程目标、学生两个维度，展示综合达成度统计、课程目标达成详情、学生成绩分布等内容。</w:t>
      </w:r>
    </w:p>
    <w:p w14:paraId="657AB514">
      <w:pPr>
        <w:pStyle w:val="13"/>
        <w:numPr>
          <w:ilvl w:val="0"/>
          <w:numId w:val="8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支持按班级、专业双维度自动计算并输出达成度结果，报告包含课程基本信息、课程目标、考核评价表、目标—毕业要求支撑权重表等标准内容。。</w:t>
      </w:r>
    </w:p>
    <w:p w14:paraId="59315742">
      <w:pPr>
        <w:pStyle w:val="13"/>
        <w:numPr>
          <w:ilvl w:val="0"/>
          <w:numId w:val="8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支持依据课程运行数据自动生成课程达成度分析报告，报告可自定义标题、表格、内容结构。</w:t>
      </w:r>
    </w:p>
    <w:p w14:paraId="760CB133">
      <w:pPr>
        <w:pStyle w:val="13"/>
        <w:numPr>
          <w:ilvl w:val="0"/>
          <w:numId w:val="8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支持达成度数据导出、图表下载、历史版本对比查看。</w:t>
      </w:r>
    </w:p>
    <w:p w14:paraId="67BD2A28">
      <w:pPr>
        <w:pStyle w:val="4"/>
        <w:numPr>
          <w:ilvl w:val="0"/>
          <w:numId w:val="76"/>
        </w:numPr>
        <w:ind w:left="0" w:leftChars="0" w:firstLine="0" w:firstLineChars="0"/>
        <w:rPr>
          <w:rFonts w:hint="eastAsia" w:ascii="黑体" w:hAnsi="黑体" w:eastAsia="黑体" w:cs="黑体"/>
          <w:b w:val="0"/>
          <w:color w:val="auto"/>
          <w:highlight w:val="none"/>
        </w:rPr>
      </w:pPr>
      <w:bookmarkStart w:id="31" w:name="_Toc13992"/>
      <w:bookmarkStart w:id="32" w:name="_Toc10589"/>
      <w:bookmarkStart w:id="33" w:name="_Toc13468"/>
      <w:bookmarkStart w:id="34" w:name="_Toc18083"/>
      <w:bookmarkStart w:id="35" w:name="_Toc28572"/>
      <w:bookmarkStart w:id="36" w:name="_Toc16658"/>
      <w:bookmarkStart w:id="37" w:name="_Toc5495"/>
      <w:r>
        <w:rPr>
          <w:color w:val="auto"/>
          <w:highlight w:val="none"/>
        </w:rPr>
        <w:t>专业达成度分析</w:t>
      </w:r>
      <w:bookmarkEnd w:id="31"/>
      <w:bookmarkEnd w:id="32"/>
      <w:bookmarkEnd w:id="33"/>
      <w:bookmarkEnd w:id="34"/>
      <w:bookmarkEnd w:id="35"/>
      <w:bookmarkEnd w:id="36"/>
      <w:bookmarkEnd w:id="37"/>
      <w:r>
        <w:rPr>
          <w:rFonts w:hint="eastAsia"/>
          <w:color w:val="auto"/>
          <w:highlight w:val="none"/>
          <w:lang w:val="en-US" w:eastAsia="zh-CN"/>
        </w:rPr>
        <w:t>功能</w:t>
      </w:r>
    </w:p>
    <w:p w14:paraId="6F7644B0">
      <w:pPr>
        <w:pStyle w:val="13"/>
        <w:numPr>
          <w:ilvl w:val="0"/>
          <w:numId w:val="82"/>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支持筛选专业，并且全局查看该专业-版本毕业要求、毕业要求二级指标点、专业课程的数量，以及未设置毕业要求二级指标点的毕业要求一级指标点、未设置支撑课程的毕业要求二级指标点、未设置知识点的课程目标数量，方便校级管理员、专业负责人把握本专业建设完成度情况。</w:t>
      </w:r>
    </w:p>
    <w:p w14:paraId="2DAE2775">
      <w:pPr>
        <w:pStyle w:val="13"/>
        <w:numPr>
          <w:ilvl w:val="0"/>
          <w:numId w:val="8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每个专业支持按专业维度分析：该年级-专业要求达成度目标、学生平均达成度目标、达标率。各专业点的统计表，统计表包括：各能力点达成度分布情况雷达图、各能力点达成度平均分对比柱状图、各能力点标签分布情况。</w:t>
      </w:r>
    </w:p>
    <w:p w14:paraId="7972B8F1">
      <w:pPr>
        <w:pStyle w:val="13"/>
        <w:numPr>
          <w:ilvl w:val="0"/>
          <w:numId w:val="8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每个专业支持按毕业要求、毕业要求指标点维度分析。</w:t>
      </w:r>
    </w:p>
    <w:p w14:paraId="49D84E56">
      <w:pPr>
        <w:pStyle w:val="13"/>
        <w:numPr>
          <w:ilvl w:val="0"/>
          <w:numId w:val="82"/>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每个专业支持按课程维度分析：各课程的每个专业能力要求点达成度，每门课程的达成度分析情况。课程目标维度数据结果，数据项包括：课程目标的学生最高达成度、最低达成度、平均达成度。可查看课程目标下学生达成度的详情。</w:t>
      </w:r>
    </w:p>
    <w:p w14:paraId="5B15E592">
      <w:pPr>
        <w:pStyle w:val="13"/>
        <w:numPr>
          <w:ilvl w:val="0"/>
          <w:numId w:val="8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每个专业支持按人维度分析每位学生的课程目标达成度。</w:t>
      </w:r>
    </w:p>
    <w:p w14:paraId="13F58702">
      <w:pPr>
        <w:pStyle w:val="13"/>
        <w:numPr>
          <w:ilvl w:val="0"/>
          <w:numId w:val="8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支持多专业达成结果进行对比分析，支持添加对比专业，通过专业达成度、专业毕业要求达成度等方面进行对比分析。</w:t>
      </w:r>
    </w:p>
    <w:p w14:paraId="183E01F4">
      <w:pPr>
        <w:pStyle w:val="4"/>
        <w:numPr>
          <w:ilvl w:val="0"/>
          <w:numId w:val="76"/>
        </w:numPr>
        <w:ind w:left="0" w:leftChars="0" w:firstLine="0" w:firstLineChars="0"/>
        <w:rPr>
          <w:rFonts w:hint="eastAsia" w:ascii="黑体" w:hAnsi="黑体" w:eastAsia="黑体" w:cs="黑体"/>
          <w:b w:val="0"/>
          <w:color w:val="auto"/>
          <w:highlight w:val="none"/>
        </w:rPr>
      </w:pPr>
      <w:r>
        <w:rPr>
          <w:color w:val="auto"/>
          <w:highlight w:val="none"/>
        </w:rPr>
        <w:t>专业建设成果</w:t>
      </w:r>
      <w:r>
        <w:rPr>
          <w:rFonts w:hint="eastAsia"/>
          <w:color w:val="auto"/>
          <w:highlight w:val="none"/>
          <w:lang w:val="en-US" w:eastAsia="zh-CN"/>
        </w:rPr>
        <w:t>功能</w:t>
      </w:r>
    </w:p>
    <w:p w14:paraId="350279E8">
      <w:pPr>
        <w:pStyle w:val="13"/>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专业建设成果展示模块以可视化、沉浸式、多终端为设计理念，通过专业建设门户，全面呈现专业培养体系、课程图谱、知识体系、教学成果、特色亮点，满足校内应用、对外交流、专业评估、招生宣传等多场景展示需求。</w:t>
      </w:r>
    </w:p>
    <w:p w14:paraId="5BEC661A">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支持在门户界面和课程知识图谱展示互相切换便于搜索相关课程。</w:t>
      </w:r>
    </w:p>
    <w:p w14:paraId="40FD81E1">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支持在门户中显示多门课程汇总展示，可展示课程数量，每个专业不少于15门。</w:t>
      </w:r>
    </w:p>
    <w:p w14:paraId="245B7F63">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需要能通过虚拟展厅进行专业成果展示，满足专业成果的展厅可视化。</w:t>
      </w:r>
    </w:p>
    <w:p w14:paraId="4B4A4F21">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支持展示培养体系、专业介绍、知识体系、专业图谱等内容。</w:t>
      </w:r>
    </w:p>
    <w:p w14:paraId="129D7F68">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支持查看当前专业基本信息，包括培养目标、毕业要求、知识点等构建的数量情况。</w:t>
      </w:r>
    </w:p>
    <w:p w14:paraId="18995B9B">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支持展示专业基本信息介绍，以图文形式进行呈现。</w:t>
      </w:r>
    </w:p>
    <w:p w14:paraId="305B9072">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支持展示专业培养体系，包括专业下建设课程总数、公共基础课程、专业核心等课程的建设情况。</w:t>
      </w:r>
    </w:p>
    <w:p w14:paraId="55356E53">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支持展示专业图谱建设情况，包括知识图谱、问题图谱、目标图谱、能力图谱等。</w:t>
      </w:r>
    </w:p>
    <w:p w14:paraId="5ADB5E80">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支持展示专业课程体系图谱，查看到专业各个学期开设课程情况，以及显示课程之间的先修后继关系。</w:t>
      </w:r>
    </w:p>
    <w:p w14:paraId="738F3828">
      <w:pPr>
        <w:pStyle w:val="13"/>
        <w:numPr>
          <w:ilvl w:val="0"/>
          <w:numId w:val="83"/>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color w:val="auto"/>
          <w:sz w:val="24"/>
          <w:szCs w:val="24"/>
          <w:highlight w:val="none"/>
        </w:rPr>
        <w:t>可以查看专业</w:t>
      </w:r>
      <w:r>
        <w:rPr>
          <w:rFonts w:hint="eastAsia" w:cs="Times New Roman"/>
          <w:color w:val="auto"/>
          <w:sz w:val="24"/>
          <w:szCs w:val="24"/>
          <w:highlight w:val="none"/>
          <w:lang w:eastAsia="zh"/>
          <w:woUserID w:val="1"/>
        </w:rPr>
        <w:t>体系化多维</w:t>
      </w:r>
      <w:r>
        <w:rPr>
          <w:rFonts w:ascii="Times New Roman" w:hAnsi="Times New Roman" w:eastAsia="宋体" w:cs="Times New Roman"/>
          <w:color w:val="auto"/>
          <w:sz w:val="24"/>
          <w:szCs w:val="24"/>
          <w:highlight w:val="none"/>
        </w:rPr>
        <w:t>知识</w:t>
      </w:r>
      <w:r>
        <w:rPr>
          <w:rFonts w:hint="eastAsia" w:cs="Times New Roman"/>
          <w:color w:val="auto"/>
          <w:sz w:val="24"/>
          <w:szCs w:val="24"/>
          <w:highlight w:val="none"/>
          <w:lang w:eastAsia="zh"/>
          <w:woUserID w:val="1"/>
        </w:rPr>
        <w:t>图谱</w:t>
      </w:r>
      <w:r>
        <w:rPr>
          <w:rFonts w:ascii="Times New Roman" w:hAnsi="Times New Roman" w:eastAsia="宋体" w:cs="Times New Roman"/>
          <w:color w:val="auto"/>
          <w:sz w:val="24"/>
          <w:szCs w:val="24"/>
          <w:highlight w:val="none"/>
        </w:rPr>
        <w:t>，</w:t>
      </w:r>
      <w:r>
        <w:rPr>
          <w:rFonts w:hint="eastAsia" w:cs="Times New Roman"/>
          <w:color w:val="auto"/>
          <w:sz w:val="24"/>
          <w:szCs w:val="24"/>
          <w:highlight w:val="none"/>
          <w:lang w:eastAsia="zh"/>
        </w:rPr>
        <w:t>专业体系化多维知识图谱</w:t>
      </w:r>
      <w:r>
        <w:rPr>
          <w:rFonts w:ascii="Times New Roman" w:hAnsi="Times New Roman" w:eastAsia="宋体" w:cs="Times New Roman"/>
          <w:color w:val="auto"/>
          <w:sz w:val="24"/>
          <w:szCs w:val="24"/>
          <w:highlight w:val="none"/>
        </w:rPr>
        <w:t>下包含所有课程的所有知识点，支持切换3d专业图谱，可以通过3d图谱形式查看专业下所有课程所有知识点以及知识点的关系。</w:t>
      </w:r>
    </w:p>
    <w:p w14:paraId="44D7735F">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支持展示特色课程等其他和该专业相关的模块。</w:t>
      </w:r>
    </w:p>
    <w:p w14:paraId="1EC8DF00">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模块工具：门户支持添加和设置应用基础模块，包含图标列表、图文列表、轮播图、多图列表、搜索、文本列表、图表、表格、搜索列表、文本、图片、按钮、视频、搜索条、天气、日期、插件、IP、地图等多种基础模块，用以生成网站应用模块和页面，满足绝大部分网站内容的展现形式。</w:t>
      </w:r>
    </w:p>
    <w:p w14:paraId="4250B21D">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布局设置：门户支持设置全局模块，包含头部、全局轮播图、底部、飘窗、快捷入口等模块，支持隐藏或开启全局模块。</w:t>
      </w:r>
    </w:p>
    <w:p w14:paraId="7F7C1A1A">
      <w:pPr>
        <w:pStyle w:val="13"/>
        <w:numPr>
          <w:ilvl w:val="0"/>
          <w:numId w:val="8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color w:val="auto"/>
          <w:sz w:val="24"/>
          <w:szCs w:val="24"/>
          <w:highlight w:val="none"/>
        </w:rPr>
        <w:t>编辑方式：具有可视化页面设计后台，支持拖拽式布局管理，各应用模块自由调整。</w:t>
      </w:r>
    </w:p>
    <w:p w14:paraId="4735FF58">
      <w:pPr>
        <w:pStyle w:val="3"/>
        <w:numPr>
          <w:ilvl w:val="0"/>
          <w:numId w:val="3"/>
        </w:numPr>
        <w:ind w:left="0" w:leftChars="0" w:firstLine="0" w:firstLineChars="0"/>
        <w:rPr>
          <w:b w:val="0"/>
          <w:color w:val="auto"/>
          <w:highlight w:val="none"/>
        </w:rPr>
      </w:pPr>
      <w:r>
        <w:rPr>
          <w:color w:val="auto"/>
          <w:highlight w:val="none"/>
        </w:rPr>
        <w:t>智慧课堂</w:t>
      </w:r>
      <w:r>
        <w:rPr>
          <w:rFonts w:hint="eastAsia"/>
          <w:color w:val="auto"/>
          <w:highlight w:val="none"/>
          <w:lang w:val="en-US" w:eastAsia="zh-CN"/>
        </w:rPr>
        <w:t>系统</w:t>
      </w:r>
    </w:p>
    <w:p w14:paraId="03453C68">
      <w:pPr>
        <w:pStyle w:val="4"/>
        <w:numPr>
          <w:ilvl w:val="0"/>
          <w:numId w:val="84"/>
        </w:numPr>
        <w:ind w:left="0" w:leftChars="0" w:firstLine="0" w:firstLineChars="0"/>
        <w:rPr>
          <w:rFonts w:hint="eastAsia" w:ascii="黑体" w:hAnsi="黑体" w:eastAsia="黑体" w:cs="黑体"/>
          <w:b w:val="0"/>
          <w:color w:val="auto"/>
          <w:highlight w:val="none"/>
        </w:rPr>
      </w:pPr>
      <w:r>
        <w:rPr>
          <w:color w:val="auto"/>
          <w:highlight w:val="none"/>
        </w:rPr>
        <w:t>基础功能</w:t>
      </w:r>
    </w:p>
    <w:p w14:paraId="75EB6616">
      <w:pPr>
        <w:pStyle w:val="13"/>
        <w:widowControl/>
        <w:numPr>
          <w:ilvl w:val="0"/>
          <w:numId w:val="85"/>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智慧课堂软件系统由教师端、移动端、AI语音助手构成，实现课前课程建设、课中教学互动、多屏互动教学、对比教学、分组研讨等功能。</w:t>
      </w:r>
    </w:p>
    <w:p w14:paraId="5C3295A3">
      <w:pPr>
        <w:pStyle w:val="13"/>
        <w:widowControl/>
        <w:numPr>
          <w:ilvl w:val="0"/>
          <w:numId w:val="8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智慧课堂软件系统具备用户管理功能，支持与学校现有教学平台用户数据无缝对接。</w:t>
      </w:r>
      <w:r>
        <w:rPr>
          <w:rFonts w:hint="eastAsia" w:cs="Times New Roman"/>
          <w:b w:val="0"/>
          <w:color w:val="auto"/>
          <w:sz w:val="24"/>
          <w:szCs w:val="24"/>
          <w:highlight w:val="none"/>
          <w:lang w:eastAsia="zh-CN"/>
        </w:rPr>
        <w:t xml:space="preserve"> </w:t>
      </w:r>
    </w:p>
    <w:p w14:paraId="66959BDE">
      <w:pPr>
        <w:pStyle w:val="13"/>
        <w:widowControl/>
        <w:numPr>
          <w:ilvl w:val="0"/>
          <w:numId w:val="85"/>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智慧课堂软件系统要求与学校现有教学平台无缝对接，共享课程数据、备课资料、班级数据、题库、作业、试卷等，实现与课前资源的连贯性。智慧课堂软件系统在授课过程中所产生的的教学数据需要自动汇总到学校现有教学平台包括但不仅限于课中签到数据，课中随机选人数据，课中评分数据，课中主题讨论数据等。</w:t>
      </w:r>
      <w:r>
        <w:rPr>
          <w:rFonts w:hint="eastAsia" w:cs="Times New Roman"/>
          <w:b w:val="0"/>
          <w:color w:val="auto"/>
          <w:sz w:val="24"/>
          <w:szCs w:val="24"/>
          <w:highlight w:val="none"/>
          <w:lang w:eastAsia="zh-CN"/>
        </w:rPr>
        <w:t xml:space="preserve">  </w:t>
      </w:r>
    </w:p>
    <w:p w14:paraId="2022EC7D">
      <w:pPr>
        <w:pStyle w:val="4"/>
        <w:numPr>
          <w:ilvl w:val="0"/>
          <w:numId w:val="84"/>
        </w:numPr>
        <w:ind w:left="0" w:leftChars="0" w:firstLine="0" w:firstLineChars="0"/>
        <w:rPr>
          <w:rFonts w:hint="eastAsia" w:ascii="黑体" w:hAnsi="黑体" w:eastAsia="黑体" w:cs="黑体"/>
          <w:b w:val="0"/>
          <w:color w:val="auto"/>
          <w:highlight w:val="none"/>
        </w:rPr>
      </w:pPr>
      <w:r>
        <w:rPr>
          <w:color w:val="auto"/>
          <w:highlight w:val="none"/>
        </w:rPr>
        <w:t>智慧课堂软件大屏端</w:t>
      </w:r>
    </w:p>
    <w:p w14:paraId="6188640A">
      <w:pPr>
        <w:pStyle w:val="13"/>
        <w:widowControl/>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采用安装包的形式，安装到教室大屏中。</w:t>
      </w:r>
    </w:p>
    <w:p w14:paraId="2CEBD8C5">
      <w:pPr>
        <w:pStyle w:val="5"/>
        <w:numPr>
          <w:ilvl w:val="0"/>
          <w:numId w:val="86"/>
        </w:numPr>
        <w:ind w:left="0" w:leftChars="0" w:firstLine="0" w:firstLineChars="0"/>
        <w:rPr>
          <w:rFonts w:hint="eastAsia" w:ascii="黑体" w:hAnsi="黑体" w:eastAsia="黑体" w:cs="黑体"/>
          <w:b w:val="0"/>
          <w:color w:val="auto"/>
          <w:highlight w:val="none"/>
        </w:rPr>
      </w:pPr>
      <w:r>
        <w:rPr>
          <w:color w:val="auto"/>
          <w:highlight w:val="none"/>
        </w:rPr>
        <w:t>课件调用：</w:t>
      </w:r>
    </w:p>
    <w:p w14:paraId="6AD826B1">
      <w:pPr>
        <w:pStyle w:val="13"/>
        <w:widowControl/>
        <w:numPr>
          <w:ilvl w:val="0"/>
          <w:numId w:val="8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支持软件内唤起电脑应用程序打开本地PPT、视频、HTML、设计源文件、软件代码等文件。支持手机控制本地打开的PPT翻页、激光笔、聚光灯、结束放映等。</w:t>
      </w:r>
    </w:p>
    <w:p w14:paraId="25D832C2">
      <w:pPr>
        <w:pStyle w:val="13"/>
        <w:widowControl/>
        <w:numPr>
          <w:ilvl w:val="0"/>
          <w:numId w:val="87"/>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云盘：为每个师生账号提供不少于100G云盘空间，支持上传文件夹、上传文件、打开文件、新建文件夹、重命名、删除、搜索文件。可以随时调用云盘内容，支持云盘资源的在线预览。支持将云盘中PPT文件直接点击上课使用。</w:t>
      </w:r>
      <w:r>
        <w:rPr>
          <w:rFonts w:hint="eastAsia" w:cs="Times New Roman"/>
          <w:b w:val="0"/>
          <w:color w:val="auto"/>
          <w:sz w:val="24"/>
          <w:szCs w:val="24"/>
          <w:highlight w:val="none"/>
          <w:lang w:eastAsia="zh-CN"/>
        </w:rPr>
        <w:t xml:space="preserve"> </w:t>
      </w:r>
    </w:p>
    <w:p w14:paraId="3D6A87E1">
      <w:pPr>
        <w:pStyle w:val="13"/>
        <w:widowControl/>
        <w:numPr>
          <w:ilvl w:val="0"/>
          <w:numId w:val="87"/>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可直接调取学校现有教学平台已建的课程资源，包含课程章节内容、作业模块、考试模块、教案等内容。支持教师在课堂中，随时调用备课系统中事先准备好的内容，实现课前、课中、课后的连贯性。</w:t>
      </w:r>
    </w:p>
    <w:p w14:paraId="0F9C42BC">
      <w:pPr>
        <w:pStyle w:val="13"/>
        <w:widowControl/>
        <w:numPr>
          <w:ilvl w:val="0"/>
          <w:numId w:val="87"/>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PPT文件：支持打开课程已有PPT，并可直接点击上课，并支持手机翻页、激光笔和聚光灯功能，PPT播放支持动画、翻页效果。课后需统计教师每页PPT的打开时间、停留时长等信息。</w:t>
      </w:r>
      <w:r>
        <w:rPr>
          <w:rFonts w:hint="eastAsia" w:cs="Times New Roman"/>
          <w:b w:val="0"/>
          <w:color w:val="auto"/>
          <w:sz w:val="24"/>
          <w:szCs w:val="24"/>
          <w:highlight w:val="none"/>
          <w:lang w:eastAsia="zh-CN"/>
        </w:rPr>
        <w:t xml:space="preserve"> </w:t>
      </w:r>
    </w:p>
    <w:p w14:paraId="50A361B3">
      <w:pPr>
        <w:pStyle w:val="5"/>
        <w:numPr>
          <w:ilvl w:val="0"/>
          <w:numId w:val="86"/>
        </w:numPr>
        <w:ind w:left="0" w:leftChars="0" w:firstLine="0" w:firstLineChars="0"/>
        <w:rPr>
          <w:rFonts w:hint="eastAsia" w:ascii="黑体" w:hAnsi="黑体" w:eastAsia="黑体" w:cs="黑体"/>
          <w:b w:val="0"/>
          <w:color w:val="auto"/>
          <w:highlight w:val="none"/>
        </w:rPr>
      </w:pPr>
      <w:r>
        <w:rPr>
          <w:color w:val="auto"/>
          <w:highlight w:val="none"/>
        </w:rPr>
        <w:t>课堂活动：</w:t>
      </w:r>
    </w:p>
    <w:p w14:paraId="117894E2">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 xml:space="preserve">签到：支持教师通过智慧课堂软件系统发起普通签到、手势签到、位置签到、二维码签到等多种签到方式功能，学生通过移动端进行签到，教师端实时显示学生的签到情况，同时记录汇总到学校现有教学平台。 </w:t>
      </w:r>
    </w:p>
    <w:p w14:paraId="2D28FBA7">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选人：支持教师发起随机选人，屏幕上快速滚动学生的头像信息，支持多次选人，分别赋予分值并统计到学生个人成绩中。</w:t>
      </w:r>
    </w:p>
    <w:p w14:paraId="18B82D4B">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抢答：支持教师发起抢答，教师可以看到所有学生的抢答情况。</w:t>
      </w:r>
    </w:p>
    <w:p w14:paraId="5789E5DA">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主题讨论：支持教师发起主题讨论，学生端收到讨论点击进行发表自己的看法，支持文字、图片等方式上传，并可在大屏展示讨论结果，生成词云分析。</w:t>
      </w:r>
    </w:p>
    <w:p w14:paraId="313DFC77">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随堂练习：支持发送随堂练习给学生，支持在</w:t>
      </w: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手机终端查看学生答题结果及答题情况分析。练习题型类型至少包括单选题、多选题、判断题、客观题等常见题型，支持从网络教学平台教师原有课程题库导入。学生可使用录入文字、拍照上传等多种方式进行答题。</w:t>
      </w:r>
    </w:p>
    <w:p w14:paraId="61AD2546">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 xml:space="preserve">发放问卷：问卷编辑需支持自定义编辑或从网络教学平台教师原有问卷库导入等方式。问卷包含单选题、多选题、简答题等常见题型。 </w:t>
      </w:r>
    </w:p>
    <w:p w14:paraId="46FCABB6">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可以对单个学生或互动小组等进行生生互评。</w:t>
      </w:r>
    </w:p>
    <w:p w14:paraId="5BF1305B">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白板：教师可通过白板手写板书，板书完成后支持保存到教师个人云盘。</w:t>
      </w:r>
    </w:p>
    <w:p w14:paraId="0FC2A50F">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以上课堂活动均将结果数据汇总到学校网络教学平台中。</w:t>
      </w:r>
    </w:p>
    <w:p w14:paraId="21445922">
      <w:pPr>
        <w:pStyle w:val="13"/>
        <w:widowControl/>
        <w:numPr>
          <w:ilvl w:val="0"/>
          <w:numId w:val="88"/>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支持将签到、抢答、选人等课堂活动同时发放到多个班级。</w:t>
      </w:r>
    </w:p>
    <w:p w14:paraId="5ABD2177">
      <w:pPr>
        <w:pStyle w:val="5"/>
        <w:numPr>
          <w:ilvl w:val="0"/>
          <w:numId w:val="86"/>
        </w:numPr>
        <w:ind w:left="0" w:leftChars="0" w:firstLine="0" w:firstLineChars="0"/>
        <w:rPr>
          <w:rFonts w:hint="eastAsia" w:ascii="黑体" w:hAnsi="黑体" w:eastAsia="黑体" w:cs="黑体"/>
          <w:b w:val="0"/>
          <w:color w:val="auto"/>
          <w:highlight w:val="none"/>
        </w:rPr>
      </w:pPr>
      <w:r>
        <w:rPr>
          <w:color w:val="auto"/>
          <w:highlight w:val="none"/>
        </w:rPr>
        <w:t>多屏互动：</w:t>
      </w:r>
    </w:p>
    <w:p w14:paraId="3D5246A8">
      <w:pPr>
        <w:pStyle w:val="13"/>
        <w:widowControl/>
        <w:numPr>
          <w:ilvl w:val="0"/>
          <w:numId w:val="89"/>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共享本机屏幕：共享时，可选择共享桌面、也可选择单一浏览器、PPT等其他软件窗口，支持选择是否开启画中画、同时共享电脑声音。支持将授课设备屏幕或窗口共享给侧屏、学生设备、线上课堂内成员。</w:t>
      </w:r>
      <w:r>
        <w:rPr>
          <w:rFonts w:hint="eastAsia" w:cs="Times New Roman"/>
          <w:b w:val="0"/>
          <w:color w:val="auto"/>
          <w:sz w:val="24"/>
          <w:szCs w:val="24"/>
          <w:highlight w:val="none"/>
          <w:lang w:eastAsia="zh-CN"/>
        </w:rPr>
        <w:t xml:space="preserve">  </w:t>
      </w:r>
    </w:p>
    <w:p w14:paraId="285E4441">
      <w:pPr>
        <w:pStyle w:val="13"/>
        <w:widowControl/>
        <w:numPr>
          <w:ilvl w:val="0"/>
          <w:numId w:val="89"/>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共享学生设备：支持同时选择</w:t>
      </w:r>
      <w:r>
        <w:rPr>
          <w:rFonts w:hint="eastAsia" w:cs="Times New Roman"/>
          <w:b w:val="0"/>
          <w:color w:val="auto"/>
          <w:sz w:val="24"/>
          <w:szCs w:val="24"/>
          <w:highlight w:val="none"/>
          <w:lang w:val="en-US" w:eastAsia="zh-CN"/>
        </w:rPr>
        <w:t>不少于</w:t>
      </w:r>
      <w:r>
        <w:rPr>
          <w:rFonts w:ascii="Times New Roman" w:hAnsi="Times New Roman" w:eastAsia="宋体" w:cs="Times New Roman"/>
          <w:b w:val="0"/>
          <w:color w:val="auto"/>
          <w:sz w:val="24"/>
          <w:szCs w:val="24"/>
          <w:highlight w:val="none"/>
        </w:rPr>
        <w:t>6位学生，将学生屏幕展示时到授课电脑或大屏上，学生屏幕包含移动设备、pad、Windows电脑、Mac。支持多学生屏幕以宫格视图展示和一位学生屏幕放大展示两种视图切换。教师可控制是否投屏学生设备声音及关闭学生屏幕共享。</w:t>
      </w:r>
      <w:r>
        <w:rPr>
          <w:rFonts w:hint="eastAsia" w:cs="Times New Roman"/>
          <w:b w:val="0"/>
          <w:color w:val="auto"/>
          <w:sz w:val="24"/>
          <w:szCs w:val="24"/>
          <w:highlight w:val="none"/>
          <w:lang w:eastAsia="zh-CN"/>
        </w:rPr>
        <w:t xml:space="preserve"> </w:t>
      </w:r>
    </w:p>
    <w:p w14:paraId="3D89BE25">
      <w:pPr>
        <w:pStyle w:val="13"/>
        <w:widowControl/>
        <w:numPr>
          <w:ilvl w:val="0"/>
          <w:numId w:val="89"/>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小组侧屏展示：支持同时展示</w:t>
      </w:r>
      <w:r>
        <w:rPr>
          <w:rFonts w:hint="eastAsia" w:cs="Times New Roman"/>
          <w:b w:val="0"/>
          <w:color w:val="auto"/>
          <w:sz w:val="24"/>
          <w:szCs w:val="24"/>
          <w:highlight w:val="none"/>
          <w:lang w:val="en-US" w:eastAsia="zh-CN"/>
        </w:rPr>
        <w:t>不少于</w:t>
      </w:r>
      <w:r>
        <w:rPr>
          <w:rFonts w:ascii="Times New Roman" w:hAnsi="Times New Roman" w:eastAsia="宋体" w:cs="Times New Roman"/>
          <w:b w:val="0"/>
          <w:color w:val="auto"/>
          <w:sz w:val="24"/>
          <w:szCs w:val="24"/>
          <w:highlight w:val="none"/>
        </w:rPr>
        <w:t>6个侧屏屏幕，侧屏系统支持Windows、Android，支持以宫格视图展示多个侧屏和一个侧屏放大展示两种视图切换。教师可控制是否投屏小组侧屏声音及关闭侧屏屏幕共享。</w:t>
      </w:r>
      <w:r>
        <w:rPr>
          <w:rFonts w:hint="eastAsia" w:cs="Times New Roman"/>
          <w:b w:val="0"/>
          <w:color w:val="auto"/>
          <w:sz w:val="24"/>
          <w:szCs w:val="24"/>
          <w:highlight w:val="none"/>
          <w:lang w:eastAsia="zh-CN"/>
        </w:rPr>
        <w:t xml:space="preserve"> </w:t>
      </w:r>
    </w:p>
    <w:p w14:paraId="4B1D1C5D">
      <w:pPr>
        <w:pStyle w:val="13"/>
        <w:widowControl/>
        <w:numPr>
          <w:ilvl w:val="0"/>
          <w:numId w:val="89"/>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投屏：无同一局域网、WiFi网络限制，可使用4G、5G、WiFi、有线网络、蜂窝网络等网络，支持将手机、pad、</w:t>
      </w: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桌面及设备声音投屏到授课电脑上。</w:t>
      </w:r>
    </w:p>
    <w:p w14:paraId="77CAD762">
      <w:pPr>
        <w:pStyle w:val="5"/>
        <w:numPr>
          <w:ilvl w:val="0"/>
          <w:numId w:val="86"/>
        </w:numPr>
        <w:ind w:left="0" w:leftChars="0" w:firstLine="0" w:firstLineChars="0"/>
        <w:rPr>
          <w:rFonts w:hint="eastAsia" w:ascii="黑体" w:hAnsi="黑体" w:eastAsia="黑体" w:cs="黑体"/>
          <w:b w:val="0"/>
          <w:color w:val="auto"/>
          <w:highlight w:val="none"/>
        </w:rPr>
      </w:pPr>
      <w:r>
        <w:rPr>
          <w:color w:val="auto"/>
          <w:highlight w:val="none"/>
        </w:rPr>
        <w:t>线上课堂：</w:t>
      </w:r>
    </w:p>
    <w:p w14:paraId="76825580">
      <w:pPr>
        <w:pStyle w:val="13"/>
        <w:widowControl/>
        <w:numPr>
          <w:ilvl w:val="0"/>
          <w:numId w:val="9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性能要求：支持万人同时使用，支持不少于2000的同一课堂使用。支持不少于2000人同时文字聊天，不少于30人语音视频互动。支持720P、1080P（HD）高清画质视频。支持动态调整视频流的大小，适用于不同网络环境。在音频交互、降噪等场景下提供更好的声音质量，支持回声消除、自动噪声抑制、自动增益控制，适应各种音频环境，对用户的通话内容进行加密，防止信息泄露。直播延迟小于500ms，学生端观看延时在400～800 ms。</w:t>
      </w:r>
    </w:p>
    <w:p w14:paraId="256E8D7F">
      <w:pPr>
        <w:pStyle w:val="13"/>
        <w:widowControl/>
        <w:numPr>
          <w:ilvl w:val="0"/>
          <w:numId w:val="9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身份角色：教室账号即为课堂创建者，教师作为教师身份开启教室课堂，有权将学生设置为助教。将学生移出课堂。向学生发送解除静音或开启视频的请求。强制学生和助教静音和关闭摄像头。助教身份支持将学生移出课堂。向学生发送解除静音或开启视频的请求。强制学生静音和关闭摄像头。课堂录制。发布、删除和编辑公告。互动群聊。</w:t>
      </w:r>
    </w:p>
    <w:p w14:paraId="038E2E77">
      <w:pPr>
        <w:pStyle w:val="13"/>
        <w:widowControl/>
        <w:numPr>
          <w:ilvl w:val="0"/>
          <w:numId w:val="90"/>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需具备课堂录制功能，录制的课堂视频能回传至个人云盘中，通过对接网络教学平台实现站内信课堂录制消息提醒服务。</w:t>
      </w:r>
      <w:r>
        <w:rPr>
          <w:rFonts w:hint="eastAsia" w:cs="Times New Roman"/>
          <w:b w:val="0"/>
          <w:color w:val="auto"/>
          <w:sz w:val="24"/>
          <w:szCs w:val="24"/>
          <w:highlight w:val="none"/>
          <w:lang w:eastAsia="zh-CN"/>
        </w:rPr>
        <w:t xml:space="preserve"> </w:t>
      </w:r>
    </w:p>
    <w:p w14:paraId="49A33B00">
      <w:pPr>
        <w:pStyle w:val="13"/>
        <w:widowControl/>
        <w:numPr>
          <w:ilvl w:val="0"/>
          <w:numId w:val="90"/>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同声翻译：支持将教师语音实时转换为文字，并根据前后文语义动态纠正文字。支持实时翻译教师语音，识别及翻译语种包含中、英、德、法、日、俄、西班牙、韩、阿拉伯、葡萄牙、印第等多语种</w:t>
      </w:r>
      <w:r>
        <w:rPr>
          <w:rFonts w:hint="eastAsia" w:cs="Times New Roman"/>
          <w:b w:val="0"/>
          <w:color w:val="auto"/>
          <w:sz w:val="24"/>
          <w:szCs w:val="24"/>
          <w:highlight w:val="none"/>
          <w:lang w:eastAsia="zh-CN"/>
        </w:rPr>
        <w:t xml:space="preserve">  </w:t>
      </w:r>
    </w:p>
    <w:p w14:paraId="5342C453">
      <w:pPr>
        <w:pStyle w:val="13"/>
        <w:widowControl/>
        <w:numPr>
          <w:ilvl w:val="0"/>
          <w:numId w:val="90"/>
        </w:numPr>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辅助教学工具：支持画笔、激光笔、橡皮擦、清除、形状、线条、文字输入。支持白板功能，在白板下支持画笔、激光笔、橡皮差、清除、形状、线条、文字输入、添加文件、修改本景色。板书完成后支持转发给学生或保存到云盘。支持切换窗口，支持在软件内快速切换至桌面、其他软件操作窗口、本软件窗口等。</w:t>
      </w:r>
      <w:r>
        <w:rPr>
          <w:rFonts w:hint="eastAsia" w:cs="Times New Roman"/>
          <w:b w:val="0"/>
          <w:color w:val="auto"/>
          <w:sz w:val="24"/>
          <w:szCs w:val="24"/>
          <w:highlight w:val="none"/>
          <w:lang w:eastAsia="zh-CN"/>
        </w:rPr>
        <w:t xml:space="preserve"> </w:t>
      </w:r>
    </w:p>
    <w:p w14:paraId="62B43799">
      <w:pPr>
        <w:pStyle w:val="4"/>
        <w:numPr>
          <w:ilvl w:val="0"/>
          <w:numId w:val="84"/>
        </w:numPr>
        <w:ind w:left="0" w:leftChars="0" w:firstLine="0" w:firstLineChars="0"/>
        <w:rPr>
          <w:rFonts w:hint="eastAsia" w:ascii="黑体" w:hAnsi="黑体" w:eastAsia="黑体" w:cs="黑体"/>
          <w:b w:val="0"/>
          <w:color w:val="auto"/>
          <w:highlight w:val="none"/>
        </w:rPr>
      </w:pPr>
      <w:r>
        <w:rPr>
          <w:color w:val="auto"/>
          <w:highlight w:val="none"/>
        </w:rPr>
        <w:t>智慧课堂软件侧屏端：</w:t>
      </w:r>
    </w:p>
    <w:p w14:paraId="14222508">
      <w:pPr>
        <w:pStyle w:val="13"/>
        <w:widowControl/>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采用客户端安装包的形式，安装到教室侧屏。</w:t>
      </w:r>
    </w:p>
    <w:p w14:paraId="712C63EA">
      <w:pPr>
        <w:pStyle w:val="13"/>
        <w:widowControl/>
        <w:numPr>
          <w:ilvl w:val="0"/>
          <w:numId w:val="9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支持安卓、IOS、</w:t>
      </w: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学生端通过扫码将屏幕镜像投屏显示到侧屏。</w:t>
      </w:r>
    </w:p>
    <w:p w14:paraId="518ECEDD">
      <w:pPr>
        <w:pStyle w:val="13"/>
        <w:widowControl/>
        <w:numPr>
          <w:ilvl w:val="0"/>
          <w:numId w:val="9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配合智慧课堂软件大屏端完成多屏互动的功能。</w:t>
      </w:r>
    </w:p>
    <w:p w14:paraId="027696F2">
      <w:pPr>
        <w:pStyle w:val="13"/>
        <w:widowControl/>
        <w:numPr>
          <w:ilvl w:val="0"/>
          <w:numId w:val="91"/>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所有投屏操作，无同一局域网、WiFi网络限制，可使用4G、5G、WiFi、有线网络、蜂窝网络等网络支持将手机、pad、</w:t>
      </w:r>
      <w:r>
        <w:rPr>
          <w:rFonts w:hint="eastAsia" w:cs="Times New Roman"/>
          <w:b w:val="0"/>
          <w:color w:val="auto"/>
          <w:sz w:val="24"/>
          <w:szCs w:val="24"/>
          <w:highlight w:val="none"/>
          <w:lang w:eastAsia="zh"/>
        </w:rPr>
        <w:t>PC</w:t>
      </w:r>
      <w:r>
        <w:rPr>
          <w:rFonts w:ascii="Times New Roman" w:hAnsi="Times New Roman" w:eastAsia="宋体" w:cs="Times New Roman"/>
          <w:b w:val="0"/>
          <w:color w:val="auto"/>
          <w:sz w:val="24"/>
          <w:szCs w:val="24"/>
          <w:highlight w:val="none"/>
        </w:rPr>
        <w:t>桌面及设备声音投屏到授课电脑上。</w:t>
      </w:r>
    </w:p>
    <w:p w14:paraId="62115609">
      <w:pPr>
        <w:pStyle w:val="4"/>
        <w:numPr>
          <w:ilvl w:val="0"/>
          <w:numId w:val="84"/>
        </w:numPr>
        <w:ind w:left="0" w:leftChars="0" w:firstLine="0" w:firstLineChars="0"/>
        <w:rPr>
          <w:rFonts w:hint="eastAsia" w:ascii="黑体" w:hAnsi="黑体" w:eastAsia="黑体" w:cs="黑体"/>
          <w:b w:val="0"/>
          <w:color w:val="auto"/>
          <w:highlight w:val="none"/>
        </w:rPr>
      </w:pPr>
      <w:r>
        <w:rPr>
          <w:color w:val="auto"/>
          <w:highlight w:val="none"/>
        </w:rPr>
        <w:t>移动端</w:t>
      </w:r>
    </w:p>
    <w:p w14:paraId="769BB15E">
      <w:pPr>
        <w:pStyle w:val="13"/>
        <w:widowControl/>
        <w:numPr>
          <w:ilvl w:val="0"/>
          <w:numId w:val="9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移动端满足课前课中课后使用，可基于课程形成师生互动交流群，实时进行即时通讯，进行讨论与交流，教师和学生可以开展话题讨论，利用发帖形式进行小组话题交流。</w:t>
      </w:r>
    </w:p>
    <w:p w14:paraId="29DE7589">
      <w:pPr>
        <w:pStyle w:val="13"/>
        <w:widowControl/>
        <w:numPr>
          <w:ilvl w:val="0"/>
          <w:numId w:val="9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可以阅读海量电子图书、期刊、专题等资源，支持分享。</w:t>
      </w:r>
    </w:p>
    <w:p w14:paraId="371BF0AF">
      <w:pPr>
        <w:pStyle w:val="13"/>
        <w:widowControl/>
        <w:numPr>
          <w:ilvl w:val="0"/>
          <w:numId w:val="92"/>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支持移动端加入互动课堂。</w:t>
      </w:r>
    </w:p>
    <w:p w14:paraId="061E2241">
      <w:pPr>
        <w:pStyle w:val="3"/>
        <w:numPr>
          <w:ilvl w:val="0"/>
          <w:numId w:val="3"/>
        </w:numPr>
        <w:ind w:left="0" w:leftChars="0" w:firstLine="0" w:firstLineChars="0"/>
        <w:rPr>
          <w:color w:val="auto"/>
          <w:highlight w:val="none"/>
        </w:rPr>
      </w:pPr>
      <w:r>
        <w:rPr>
          <w:color w:val="auto"/>
          <w:highlight w:val="none"/>
        </w:rPr>
        <w:t>公共选修课资源</w:t>
      </w:r>
    </w:p>
    <w:p w14:paraId="0E7E0C3C">
      <w:pPr>
        <w:pStyle w:val="4"/>
        <w:numPr>
          <w:ilvl w:val="0"/>
          <w:numId w:val="0"/>
        </w:numPr>
        <w:tabs>
          <w:tab w:val="left" w:pos="0"/>
        </w:tabs>
        <w:ind w:leftChars="0"/>
        <w:rPr>
          <w:rFonts w:hint="eastAsia" w:ascii="黑体" w:hAnsi="黑体" w:eastAsia="黑体" w:cs="黑体"/>
          <w:b w:val="0"/>
          <w:color w:val="auto"/>
          <w:highlight w:val="none"/>
        </w:rPr>
      </w:pPr>
      <w:r>
        <w:rPr>
          <w:rFonts w:hint="eastAsia"/>
          <w:color w:val="auto"/>
          <w:highlight w:val="none"/>
          <w:lang w:val="en-US" w:eastAsia="zh-CN"/>
        </w:rPr>
        <w:t>9.1</w:t>
      </w:r>
      <w:r>
        <w:rPr>
          <w:color w:val="auto"/>
          <w:highlight w:val="none"/>
        </w:rPr>
        <w:t>课程类型与数量</w:t>
      </w:r>
    </w:p>
    <w:p w14:paraId="7771913C">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课程内容需覆盖综合知识类、个人能力类、个人成长类、创新创业类、公共必修类、学业发展类、开学教育类等7个类型，总量不少于650门。各类别具体要求如下。</w:t>
      </w:r>
    </w:p>
    <w:p w14:paraId="277A0FA4">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综合知识类：以知识性内容讲授为主，包含中外历史、中西哲学、中外文学艺术、科学技术、经济管理与社会、国学等内容。总量不少于450门。</w:t>
      </w:r>
    </w:p>
    <w:p w14:paraId="1EBBADD8">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个人能力类：以个人技能能力培养为主，包含自我管理能力、思维模式建立、人际沟通表达、团队组织管理、信息素养与外语、职业规划发展等内容。总量不少于65门。</w:t>
      </w:r>
    </w:p>
    <w:p w14:paraId="3392BB14">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个人成长类：以大学生的身心健康发展为导向,包含安全意识、生理健康、心理健康、职业规划、公民素质等领域。总量不少于30门。</w:t>
      </w:r>
    </w:p>
    <w:p w14:paraId="3D7A1C2B">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创新创业类：紧扣国家政策，围绕提高大学生创新创业实战能力的目标，构建包括必修和选修、基础和进阶、理论与实战的创新创业课程体系。总量不少于25门。</w:t>
      </w:r>
    </w:p>
    <w:p w14:paraId="4D79FE38">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公共必修类：收录高校需要开设的必修科目,如公共基础课、军事理论、国家安全、劳动教育等。总量不少于50门。</w:t>
      </w:r>
    </w:p>
    <w:p w14:paraId="754499CE">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学业发展类：帮助新生了解本专业主要学习内容、就业发展方向等。满足毕业生完成考研、考公、专升本等考试的基础知识学习需求。总量不少于30门。</w:t>
      </w:r>
    </w:p>
    <w:p w14:paraId="4689CDD3">
      <w:pPr>
        <w:pStyle w:val="13"/>
        <w:numPr>
          <w:ilvl w:val="0"/>
          <w:numId w:val="93"/>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开学教育类：以每学期开学前后一段时间内的热点问题、学生在大学阶段应该培养的态度与方法为主题，以讲座的形式开展教学。至少提供1门，课程应每学期更新。</w:t>
      </w:r>
    </w:p>
    <w:p w14:paraId="44E44B70">
      <w:pPr>
        <w:pStyle w:val="4"/>
        <w:numPr>
          <w:ilvl w:val="0"/>
          <w:numId w:val="0"/>
        </w:numPr>
        <w:tabs>
          <w:tab w:val="left" w:pos="0"/>
        </w:tabs>
        <w:ind w:leftChars="0"/>
        <w:rPr>
          <w:rFonts w:hint="eastAsia" w:ascii="黑体" w:hAnsi="黑体" w:eastAsia="黑体" w:cs="黑体"/>
          <w:b w:val="0"/>
          <w:color w:val="auto"/>
          <w:highlight w:val="none"/>
        </w:rPr>
      </w:pPr>
      <w:r>
        <w:rPr>
          <w:rFonts w:hint="eastAsia"/>
          <w:color w:val="auto"/>
          <w:highlight w:val="none"/>
          <w:lang w:val="en-US" w:eastAsia="zh-CN"/>
        </w:rPr>
        <w:t>9.2</w:t>
      </w:r>
      <w:r>
        <w:rPr>
          <w:color w:val="auto"/>
          <w:highlight w:val="none"/>
        </w:rPr>
        <w:t>重点课程类型要求</w:t>
      </w:r>
    </w:p>
    <w:p w14:paraId="4EB72B26">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公共必修类课程中应包含美育课程，覆盖中共中央办公厅、国务院办公厅《关于全面加强和改进新时代学校美育工作的意见》中规定的音乐、美术、书法、舞蹈、戏剧、戏曲、影视等7个主题的相关课程。</w:t>
      </w:r>
    </w:p>
    <w:p w14:paraId="73F65E5A">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公共必修类课程中应包含劳动教育课程，其中至少有2门课程的师资来自中华全国总工会或相关下属机构，以劳动知识、劳模精神、工匠精神为主。总量不少于5门。课单中需体现教师工作单位信息。</w:t>
      </w:r>
    </w:p>
    <w:p w14:paraId="6EA5FD26">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公共必修类课程中应包含军事理论与军事技能训练课程，需至少2门课程，分别对应教育部教体艺〔2019〕1号《普通高等学校军事课教学大纲》所有军事理论部分（文件第六条）内容与军事技能训练部分（文件第七条）内容。需提供课程大纲与教育部文件要求对比内容。</w:t>
      </w:r>
    </w:p>
    <w:p w14:paraId="79A43CE5">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公共必修类课程中应包含国家安全教育课程，课程内容应覆盖国家规定的《国家安全教育大学生读本》（ISBN：978-7-04-061740-5）所有内容，课程包含视频不少于600分钟，开课单位应为军队、公安、武警等类型高校。</w:t>
      </w:r>
    </w:p>
    <w:p w14:paraId="175E479F">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经典导读类课程，覆盖哲学、历史、文学、社会、科学、国学各领域经典。每门课程应针对1本著作进行深入解读，避免泛化的多本书籍介绍内容。总量不少于25门。</w:t>
      </w:r>
    </w:p>
    <w:p w14:paraId="47467D04">
      <w:pPr>
        <w:pStyle w:val="13"/>
        <w:numPr>
          <w:ilvl w:val="0"/>
          <w:numId w:val="94"/>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人工智能类课程，包含人工智能导论、AIGC基础与应用、大数据、机器学习等，涵盖人工智能基础知识、技术与技能应用、人工智能伦理等各层面的内容。总数不少于60门。</w:t>
      </w:r>
    </w:p>
    <w:p w14:paraId="2325D47B">
      <w:pPr>
        <w:pStyle w:val="4"/>
        <w:numPr>
          <w:ilvl w:val="0"/>
          <w:numId w:val="0"/>
        </w:numPr>
        <w:tabs>
          <w:tab w:val="left" w:pos="0"/>
        </w:tabs>
        <w:ind w:leftChars="0"/>
        <w:rPr>
          <w:rFonts w:hint="eastAsia" w:ascii="黑体" w:hAnsi="黑体" w:eastAsia="黑体" w:cs="黑体"/>
          <w:b w:val="0"/>
          <w:color w:val="auto"/>
          <w:highlight w:val="none"/>
        </w:rPr>
      </w:pPr>
      <w:r>
        <w:rPr>
          <w:rFonts w:hint="eastAsia"/>
          <w:color w:val="auto"/>
          <w:highlight w:val="none"/>
          <w:lang w:val="en-US" w:eastAsia="zh-CN"/>
        </w:rPr>
        <w:t>9.3</w:t>
      </w:r>
      <w:r>
        <w:rPr>
          <w:color w:val="auto"/>
          <w:highlight w:val="none"/>
        </w:rPr>
        <w:t>课程配套资料要求</w:t>
      </w:r>
    </w:p>
    <w:p w14:paraId="28FB88E4">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综合知识类、个人能力类、个人成长类、创新创业类、公共必修类等主要用于开设学分课的课程中，每门课应当至少包含400分钟的视频。</w:t>
      </w:r>
    </w:p>
    <w:p w14:paraId="4CA8C9B9">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综合知识类、个人能力类、个人成长类、创新创业类、公共必修类等主要用于开设学分课的课程中，每门课程需提供独立的拓展阅读功能模块，不得作为课程章节中插入的资料、文本形式提供。提供的阅读资源应包含片段阅读和全本阅读两种类型。课程主题不同时，应提供不同主题的阅读资源，每个主题下再根据具体内容细分为若干二级分类。</w:t>
      </w:r>
    </w:p>
    <w:p w14:paraId="18B5A664">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综合知识类、个人能力类、个人成长类、创新创业类、公共必修类课程中，题库应包括单选题、多选题、判断题、填空题、简答题等五种题型。课程视频数量多于20个的，每门课程配套题库题目数量应不少于100道。教育主管部门相关政策另有规定时以具体规定为准。如课程内容不适合出简答、填空等主观题的，可以暂不设置，但此类课程占总课程数量不得超过2%，此类课程题库总量不做要求。</w:t>
      </w:r>
    </w:p>
    <w:p w14:paraId="66F4515E">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综合知识类、个人能力类、个人成长类、创新创业类、公共必修类等主要用于开设学分课的课程中，需提供难、中、易三种难度期末试卷供用户选择。难度为“易”的试卷需包括单选题、多选题、判断题三种题型。难度为“中”的试卷需包括单选题、多选题、判断题、填空题四种题型。难度为“难”的试卷需包括单选题、多选题、判断题、填空题、简答题。教育主管部门相关政策另有规定时以具体规定为准。如课程内容不适合出简答、填空等主观题的，可以暂不设置，但此类课程占总课程数量不得超过2%。</w:t>
      </w:r>
    </w:p>
    <w:p w14:paraId="16DF1337">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供应商应选择重点课程出版配套教材，出版教材数量不少于5册。图书中应显示供应商名称等，证明供应商参与图书出版工作。供应商需提供相关教材信息，如教材名称、作者（主编）、书号、出版社、匹配的课程等，供学校后续采购教材时参考选用。供应商需提供出版社或网络书店销售链接，及图书照片，证明图书出版与供应商参与情况。</w:t>
      </w:r>
    </w:p>
    <w:p w14:paraId="5887E225">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辅学资源：综合知识类、个人能力类、个人成长类、创新创业类、公共必修类课程需另外提供包含与本门课程相关的图书，以丰富学生的课外学习。每门课相关电子版参考图书至少10册，放在课程首页上供学生查看。所有图书需要可以直接阅读全文。</w:t>
      </w:r>
    </w:p>
    <w:p w14:paraId="0D567CCB">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开学教育要求内容每学期更新。课程以直播形式开展，每次直播只讲授一个主题，时长不少于40分钟。直播视频中应体现“开学教育”“开学第一课”或类似的意思表述画面，直播需要可以查看学生评论发言时间用于证明直播时间。供应商需准备3个往期的直播链接备查。</w:t>
      </w:r>
    </w:p>
    <w:p w14:paraId="68E4F238">
      <w:pPr>
        <w:pStyle w:val="13"/>
        <w:numPr>
          <w:ilvl w:val="0"/>
          <w:numId w:val="95"/>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大学生心理健康教育、劳动教育、创新创业基础、大学生健康教育、军事理论、大学生恋爱与性健康、大学生职业发展与就业指导、大学生国家安全教育、工程伦理、垃圾分类等10个公共必修性质的课程，需提供混合式教学资料包，其中包含完整的教学视频、配套习题、教学PPT、校本教师提升培训视频等内容。PPT内容应符合教育部等主管部门公布的课程大纲要求，主管部门未公布课程大纲的，可参考相关领域权威高校课程内容。校本教师提升培训视频应由至少一名一线教师主讲或策划，结合具体课程内容，对观看者进行课程内容、课程设计等方面的引导。培训视频内容应针对一门课程内容进行开发，非通用教学理论或技能。</w:t>
      </w:r>
    </w:p>
    <w:p w14:paraId="71D8290A">
      <w:pPr>
        <w:pStyle w:val="4"/>
        <w:numPr>
          <w:ilvl w:val="0"/>
          <w:numId w:val="0"/>
        </w:numPr>
        <w:tabs>
          <w:tab w:val="left" w:pos="0"/>
        </w:tabs>
        <w:ind w:leftChars="0"/>
        <w:rPr>
          <w:rFonts w:hint="eastAsia" w:ascii="黑体" w:hAnsi="黑体" w:eastAsia="黑体" w:cs="黑体"/>
          <w:b w:val="0"/>
          <w:color w:val="auto"/>
          <w:highlight w:val="none"/>
        </w:rPr>
      </w:pPr>
      <w:r>
        <w:rPr>
          <w:rFonts w:hint="eastAsia"/>
          <w:color w:val="auto"/>
          <w:highlight w:val="none"/>
          <w:lang w:val="en-US" w:eastAsia="zh-CN"/>
        </w:rPr>
        <w:t>9.4</w:t>
      </w:r>
      <w:r>
        <w:rPr>
          <w:color w:val="auto"/>
          <w:highlight w:val="none"/>
        </w:rPr>
        <w:t>课程其他要求</w:t>
      </w:r>
    </w:p>
    <w:p w14:paraId="317BE1D2">
      <w:pPr>
        <w:pStyle w:val="13"/>
        <w:numPr>
          <w:ilvl w:val="0"/>
          <w:numId w:val="9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所有备选课程中，70%以上课程的教师团队应至少包含一名来自双一流高校、中国科学院、中国工程院、中国社会科学院等机构的教师。70%以上课程的教师团队应至少包含一名教授或同级别职称教师。需提供详细教师、对应职称、工作单位信息清单备查。</w:t>
      </w:r>
    </w:p>
    <w:p w14:paraId="02CB6CC9">
      <w:pPr>
        <w:pStyle w:val="13"/>
        <w:numPr>
          <w:ilvl w:val="0"/>
          <w:numId w:val="9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课程清单：采购方每次选课时，供应商需提供包含所有备选课程的课程清单、课程简介列表、课程大纲。</w:t>
      </w:r>
    </w:p>
    <w:p w14:paraId="2997001A">
      <w:pPr>
        <w:pStyle w:val="13"/>
        <w:numPr>
          <w:ilvl w:val="0"/>
          <w:numId w:val="96"/>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为确保课程相关权益划分清晰、避免影响正常教学使用，供应商应提供具有版权的课程或明确具有商业运营权的课程供采购方使用。供应商未获得版权或商业运营权的课程资源，不得用于本次采购投标。供应商需提供投标课程的主讲教师授权协议10份作为样本，或提供版权问题承诺书。</w:t>
      </w:r>
    </w:p>
    <w:p w14:paraId="48710158">
      <w:pPr>
        <w:pStyle w:val="13"/>
        <w:numPr>
          <w:ilvl w:val="0"/>
          <w:numId w:val="96"/>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供应商应对提供的课程内容进行全面审核，确保课程中不出现意识形态问题。供应商为资源审核第一责任方，应确保所有内容已经按照国家相关法律法规要求审核完毕。供应商需出具审核责任及结果承诺书。</w:t>
      </w:r>
    </w:p>
    <w:p w14:paraId="7F6B27BD">
      <w:pPr>
        <w:pStyle w:val="3"/>
        <w:numPr>
          <w:ilvl w:val="0"/>
          <w:numId w:val="0"/>
        </w:numPr>
        <w:ind w:leftChars="0"/>
        <w:rPr>
          <w:color w:val="auto"/>
          <w:highlight w:val="none"/>
        </w:rPr>
      </w:pPr>
      <w:r>
        <w:rPr>
          <w:rFonts w:hint="eastAsia"/>
          <w:color w:val="auto"/>
          <w:highlight w:val="none"/>
          <w:lang w:val="en-US" w:eastAsia="zh-CN"/>
        </w:rPr>
        <w:t>9.5</w:t>
      </w:r>
      <w:r>
        <w:rPr>
          <w:color w:val="auto"/>
          <w:highlight w:val="none"/>
        </w:rPr>
        <w:t>平台运行技术要求</w:t>
      </w:r>
    </w:p>
    <w:p w14:paraId="0D7C81A1">
      <w:pPr>
        <w:pStyle w:val="4"/>
        <w:numPr>
          <w:ilvl w:val="0"/>
          <w:numId w:val="0"/>
        </w:numPr>
        <w:ind w:leftChars="0"/>
        <w:rPr>
          <w:rFonts w:hint="eastAsia" w:ascii="黑体" w:hAnsi="黑体" w:eastAsia="黑体" w:cs="黑体"/>
          <w:b w:val="0"/>
          <w:color w:val="auto"/>
          <w:highlight w:val="none"/>
        </w:rPr>
      </w:pPr>
      <w:r>
        <w:rPr>
          <w:rFonts w:hint="eastAsia"/>
          <w:color w:val="auto"/>
          <w:highlight w:val="none"/>
          <w:lang w:val="en-US" w:eastAsia="zh-CN"/>
        </w:rPr>
        <w:t>9.5.1</w:t>
      </w:r>
      <w:r>
        <w:rPr>
          <w:color w:val="auto"/>
          <w:highlight w:val="none"/>
        </w:rPr>
        <w:t>课程运行技术要求</w:t>
      </w:r>
    </w:p>
    <w:p w14:paraId="236637D6">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公选课课程资源要求能基于智慧课程平台进行运行，支撑公选课在线学习及教学运行需求。</w:t>
      </w:r>
    </w:p>
    <w:p w14:paraId="1B38F0A2">
      <w:pPr>
        <w:pStyle w:val="4"/>
        <w:numPr>
          <w:ilvl w:val="0"/>
          <w:numId w:val="0"/>
        </w:numPr>
        <w:ind w:leftChars="0"/>
        <w:rPr>
          <w:rFonts w:hint="eastAsia" w:ascii="黑体" w:hAnsi="黑体" w:eastAsia="黑体" w:cs="黑体"/>
          <w:b w:val="0"/>
          <w:color w:val="auto"/>
          <w:highlight w:val="none"/>
        </w:rPr>
      </w:pPr>
      <w:r>
        <w:rPr>
          <w:rFonts w:hint="eastAsia"/>
          <w:color w:val="auto"/>
          <w:highlight w:val="none"/>
          <w:lang w:val="en-US" w:eastAsia="zh-CN"/>
        </w:rPr>
        <w:t>9.5.2</w:t>
      </w:r>
      <w:r>
        <w:rPr>
          <w:color w:val="auto"/>
          <w:highlight w:val="none"/>
        </w:rPr>
        <w:t>通识素养测评</w:t>
      </w:r>
    </w:p>
    <w:p w14:paraId="05607DE7">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测评体系应覆盖文学艺术类、历史文化类、哲学思想类、经管社会类、国学知识类、科学技术类等六个类别。</w:t>
      </w:r>
    </w:p>
    <w:p w14:paraId="49E0A68D">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系统提供难、中、易三组试卷，由用户自主选择发放试卷的组别。每组试卷包含20套试卷，学生随机从中抽取1套试卷作答。允许多次作答时，每次作答时重新抽取试卷。</w:t>
      </w:r>
    </w:p>
    <w:p w14:paraId="3758EA25">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用于组卷的测评题库不少于1000道单选题，包含文字题、图片题、音频题三个类型。其中测评体系中各门类不少于150道。每道题目必须包含题目答案解析，能够明确解释题目考核相关知识点。需提供具体题目清单备查。</w:t>
      </w:r>
    </w:p>
    <w:p w14:paraId="07AE714A">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测评功能应和课程学习功能整合在同一个APP内。测评首页上应包含测评入口及个人数据查看入口。</w:t>
      </w:r>
    </w:p>
    <w:p w14:paraId="1A0AABA2">
      <w:pPr>
        <w:pStyle w:val="13"/>
        <w:numPr>
          <w:ilvl w:val="-1"/>
          <w:numId w:val="0"/>
        </w:numPr>
        <w:topLinePunct w:val="0"/>
        <w:ind w:left="480" w:leftChars="0" w:firstLine="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测评完成后，需允许学生在线查看个人测评报告。报告中需要包括测评内容体系各门类的详细分数、成绩评价、全校对比情况、各模块变动趋势分析，要能够回看学生历次测评结果。</w:t>
      </w:r>
    </w:p>
    <w:p w14:paraId="63FF807E">
      <w:pPr>
        <w:pStyle w:val="13"/>
        <w:numPr>
          <w:ilvl w:val="0"/>
          <w:numId w:val="97"/>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推荐：测评完成后，必须在成绩分析页面推荐相关学习资料，帮助学生提高通识素养水平。要求推荐不少于6门相关课程及6本相关图书。学生应能够直接在测评系统内试看推荐的课程及图书。推荐的相关图书应能够直接阅读全文。</w:t>
      </w:r>
    </w:p>
    <w:p w14:paraId="544D4F50">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学校测评报告：测评结束后，需向学校提供详尽完整的《通识素养提升解决方案》。该解决方案需要分年级、学院、内容体系维度等方面对学生数据进行分析，并且针对学校的开课清单、通识资源建设、教学改革方面提出合理化建议。</w:t>
      </w:r>
    </w:p>
    <w:p w14:paraId="642AFE78">
      <w:pPr>
        <w:pStyle w:val="13"/>
        <w:numPr>
          <w:ilvl w:val="0"/>
          <w:numId w:val="97"/>
        </w:numPr>
        <w:topLinePunct w:val="0"/>
        <w:ind w:left="0" w:leftChars="0" w:firstLine="480" w:firstLineChars="0"/>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测评应提供本校专用的后台功能模块配置在课程平台的管理后台中。后台具体功能应包含题库管理、组卷与发放、测评情况管理、参与数据分析查询、成绩数据导出等功能。</w:t>
      </w:r>
    </w:p>
    <w:p w14:paraId="4A7EBBE1">
      <w:pPr>
        <w:pStyle w:val="13"/>
        <w:numPr>
          <w:ilvl w:val="0"/>
          <w:numId w:val="97"/>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后台数据导出功能需支持导出学生每次测评的提交时间、最终成绩、每道题目的答题情况等详细数据。</w:t>
      </w:r>
    </w:p>
    <w:p w14:paraId="659B082D">
      <w:pPr>
        <w:pStyle w:val="4"/>
        <w:numPr>
          <w:ilvl w:val="0"/>
          <w:numId w:val="0"/>
        </w:numPr>
        <w:ind w:leftChars="0"/>
        <w:rPr>
          <w:rFonts w:hint="eastAsia" w:ascii="黑体" w:hAnsi="黑体" w:eastAsia="黑体" w:cs="黑体"/>
          <w:b w:val="0"/>
          <w:color w:val="auto"/>
          <w:highlight w:val="none"/>
        </w:rPr>
      </w:pPr>
      <w:r>
        <w:rPr>
          <w:rFonts w:hint="eastAsia"/>
          <w:color w:val="auto"/>
          <w:highlight w:val="none"/>
          <w:lang w:val="en-US" w:eastAsia="zh-CN"/>
        </w:rPr>
        <w:t>9.5.3</w:t>
      </w:r>
      <w:r>
        <w:rPr>
          <w:rFonts w:hint="eastAsia"/>
          <w:color w:val="auto"/>
          <w:highlight w:val="none"/>
          <w:lang w:eastAsia="zh"/>
        </w:rPr>
        <w:t>积分式学习课程</w:t>
      </w:r>
    </w:p>
    <w:p w14:paraId="00BE40BE">
      <w:pPr>
        <w:pStyle w:val="13"/>
        <w:numPr>
          <w:ilvl w:val="0"/>
          <w:numId w:val="98"/>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为了满足学生个性化发展需要，综合知识类、个人能力类、个人成长类、创新创业类、公共必修类课程，每个分类应至少提供2门</w:t>
      </w: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w:t>
      </w:r>
    </w:p>
    <w:p w14:paraId="3B19328C">
      <w:pPr>
        <w:pStyle w:val="13"/>
        <w:numPr>
          <w:ilvl w:val="0"/>
          <w:numId w:val="98"/>
        </w:numPr>
        <w:topLinePunct w:val="0"/>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应至少包含视频、测验题、阅读材料等三类学习资源。每个主题课程中知识点数量不低于180个，其中包含不少于150个视频、300道测验题，20个阅读材料。每门课视频累计时长不少于2000分钟，所有测验题应为客观题。</w:t>
      </w:r>
    </w:p>
    <w:p w14:paraId="130807EA">
      <w:pPr>
        <w:pStyle w:val="13"/>
        <w:numPr>
          <w:ilvl w:val="0"/>
          <w:numId w:val="98"/>
        </w:numPr>
        <w:topLinePunct w:val="0"/>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可以考核以下所有操作行为：登录、视频观看时长、阅读时长、测验题、讨论、学习笔记、线下活动。</w:t>
      </w:r>
    </w:p>
    <w:p w14:paraId="0602F231">
      <w:pPr>
        <w:pStyle w:val="13"/>
        <w:numPr>
          <w:ilvl w:val="0"/>
          <w:numId w:val="98"/>
        </w:numPr>
        <w:topLinePunct w:val="0"/>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中，日常学习考核以积分制模式进行。学生从课程内的知识点中任意选择知识点进行学习，学生在系统内发生学习行为时，系统可以根据校方预先设置的分数值，自动记录其行为对应的分数。支持在专用后台设置总积分、视频观看时长总积分、阅读时长总积分、测验题答题总积分的最低值，以及每日获得总积分、笔记每日积分、讨论每日积分的最大值。</w:t>
      </w:r>
      <w:r>
        <w:rPr>
          <w:rFonts w:hint="eastAsia" w:cs="Times New Roman"/>
          <w:b w:val="0"/>
          <w:color w:val="auto"/>
          <w:sz w:val="24"/>
          <w:szCs w:val="24"/>
          <w:highlight w:val="none"/>
          <w:lang w:eastAsia="zh-CN"/>
        </w:rPr>
        <w:t xml:space="preserve">  </w:t>
      </w:r>
    </w:p>
    <w:p w14:paraId="2E67E0E9">
      <w:pPr>
        <w:pStyle w:val="13"/>
        <w:numPr>
          <w:ilvl w:val="0"/>
          <w:numId w:val="98"/>
        </w:numPr>
        <w:topLinePunct w:val="0"/>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中，用户可自主选择是否设置期末考试。期末考试采取百分制形式，根据预先选定的知识点随机组卷进行考核。考核后分数与日常积分综合汇算为学生最终成绩。若不设置期末考试，积分达到预设条件后即可视为课程通过。学校可设置是否要求学生积分达标才能参加考试。</w:t>
      </w:r>
    </w:p>
    <w:p w14:paraId="13F8E209">
      <w:pPr>
        <w:pStyle w:val="13"/>
        <w:numPr>
          <w:ilvl w:val="0"/>
          <w:numId w:val="98"/>
        </w:numPr>
        <w:topLinePunct w:val="0"/>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中，需支持搜索知识点功能，允许学生根据自身需求对知识点进行搜索，也可查看预先设置的推荐知识点、必学知识点。教师可根据实际教学需求，将特定知识点设置为推荐知识点或必学知识点，引导学生学习。</w:t>
      </w:r>
      <w:r>
        <w:rPr>
          <w:rFonts w:hint="eastAsia" w:cs="Times New Roman"/>
          <w:b w:val="0"/>
          <w:color w:val="auto"/>
          <w:sz w:val="24"/>
          <w:szCs w:val="24"/>
          <w:highlight w:val="none"/>
          <w:lang w:eastAsia="zh-CN"/>
        </w:rPr>
        <w:t xml:space="preserve"> </w:t>
      </w:r>
    </w:p>
    <w:p w14:paraId="7F9DECE8">
      <w:pPr>
        <w:pStyle w:val="13"/>
        <w:numPr>
          <w:ilvl w:val="0"/>
          <w:numId w:val="98"/>
        </w:numPr>
        <w:topLinePunct w:val="0"/>
        <w:ind w:left="0" w:leftChars="0" w:firstLine="480" w:firstLineChars="0"/>
        <w:rPr>
          <w:rFonts w:ascii="Times New Roman" w:hAnsi="Times New Roman" w:eastAsia="宋体" w:cs="Times New Roman"/>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中，当日积分、累积积分情况需允许学生在课程首页随时查看。支持学生在对应页面查看积分规则、各分项积分。支持学生查看个人学习记录，包括该次学习记录对应的知识点名称、学习时间、学习进度，方便学生随时继续学习或进行复习。</w:t>
      </w:r>
      <w:r>
        <w:rPr>
          <w:rFonts w:hint="eastAsia" w:cs="Times New Roman"/>
          <w:b w:val="0"/>
          <w:color w:val="auto"/>
          <w:sz w:val="24"/>
          <w:szCs w:val="24"/>
          <w:highlight w:val="none"/>
          <w:lang w:eastAsia="zh-CN"/>
        </w:rPr>
        <w:t xml:space="preserve"> </w:t>
      </w:r>
    </w:p>
    <w:p w14:paraId="702986C9">
      <w:pPr>
        <w:pStyle w:val="13"/>
        <w:numPr>
          <w:ilvl w:val="0"/>
          <w:numId w:val="98"/>
        </w:numPr>
        <w:topLinePunct w:val="0"/>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eastAsia="zh"/>
        </w:rPr>
        <w:t>积分式学习课程</w:t>
      </w:r>
      <w:r>
        <w:rPr>
          <w:rFonts w:ascii="Times New Roman" w:hAnsi="Times New Roman" w:eastAsia="宋体" w:cs="Times New Roman"/>
          <w:b w:val="0"/>
          <w:color w:val="auto"/>
          <w:sz w:val="24"/>
          <w:szCs w:val="24"/>
          <w:highlight w:val="none"/>
        </w:rPr>
        <w:t>中，学习完一个知识点后，系统应根据学生所学知识点内容，推荐2个以上相关知识点供学生选择学习。</w:t>
      </w:r>
    </w:p>
    <w:p w14:paraId="69D69A4B">
      <w:pPr>
        <w:pStyle w:val="13"/>
        <w:widowControl w:val="0"/>
        <w:numPr>
          <w:ilvl w:val="0"/>
          <w:numId w:val="0"/>
        </w:numPr>
        <w:topLinePunct w:val="0"/>
        <w:adjustRightInd w:val="0"/>
        <w:spacing w:before="100" w:after="100" w:afterLines="0" w:afterAutospacing="0" w:line="300" w:lineRule="auto"/>
        <w:jc w:val="both"/>
        <w:rPr>
          <w:rFonts w:hint="eastAsia" w:ascii="Times New Roman" w:hAnsi="Times New Roman" w:eastAsia="宋体" w:cs="Times New Roman"/>
          <w:b w:val="0"/>
          <w:color w:val="auto"/>
          <w:sz w:val="24"/>
          <w:szCs w:val="24"/>
          <w:highlight w:val="none"/>
        </w:rPr>
      </w:pPr>
    </w:p>
    <w:p w14:paraId="49837EE6">
      <w:pPr>
        <w:pStyle w:val="2"/>
        <w:numPr>
          <w:ilvl w:val="0"/>
          <w:numId w:val="2"/>
        </w:numPr>
        <w:topLinePunct w:val="0"/>
        <w:ind w:left="0" w:leftChars="0" w:firstLine="0" w:firstLineChars="0"/>
        <w:rPr>
          <w:rFonts w:hint="eastAsia" w:ascii="黑体" w:hAnsi="黑体" w:eastAsia="黑体" w:cs="黑体"/>
          <w:b w:val="0"/>
          <w:color w:val="auto"/>
          <w:highlight w:val="none"/>
        </w:rPr>
      </w:pPr>
      <w:bookmarkStart w:id="38" w:name="_Toc22325"/>
      <w:r>
        <w:rPr>
          <w:color w:val="auto"/>
          <w:highlight w:val="none"/>
        </w:rPr>
        <w:t>服务及安全保障</w:t>
      </w:r>
      <w:bookmarkEnd w:id="38"/>
    </w:p>
    <w:p w14:paraId="56A27DBA">
      <w:pPr>
        <w:pStyle w:val="3"/>
        <w:numPr>
          <w:ilvl w:val="0"/>
          <w:numId w:val="99"/>
        </w:numPr>
        <w:ind w:left="0" w:leftChars="0" w:firstLine="0" w:firstLineChars="0"/>
        <w:rPr>
          <w:b w:val="0"/>
          <w:color w:val="auto"/>
          <w:highlight w:val="none"/>
        </w:rPr>
      </w:pPr>
      <w:bookmarkStart w:id="39" w:name="_Toc10090"/>
      <w:r>
        <w:rPr>
          <w:color w:val="auto"/>
          <w:highlight w:val="none"/>
        </w:rPr>
        <w:t>服务保障</w:t>
      </w:r>
      <w:bookmarkEnd w:id="39"/>
    </w:p>
    <w:p w14:paraId="32BE2735">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hint="eastAsia" w:cs="Times New Roman"/>
          <w:b w:val="0"/>
          <w:color w:val="auto"/>
          <w:sz w:val="24"/>
          <w:szCs w:val="24"/>
          <w:highlight w:val="none"/>
          <w:lang w:val="en-US" w:eastAsia="zh-CN"/>
        </w:rPr>
        <w:t>中标人须</w:t>
      </w:r>
      <w:r>
        <w:rPr>
          <w:rFonts w:ascii="Times New Roman" w:hAnsi="Times New Roman" w:eastAsia="宋体" w:cs="Times New Roman"/>
          <w:b w:val="0"/>
          <w:color w:val="auto"/>
          <w:sz w:val="24"/>
          <w:szCs w:val="24"/>
          <w:highlight w:val="none"/>
        </w:rPr>
        <w:t>为学校提供全方位的产品咨询、售后服务和技术支持</w:t>
      </w:r>
      <w:r>
        <w:rPr>
          <w:rFonts w:hint="eastAsia" w:cs="Times New Roman"/>
          <w:b w:val="0"/>
          <w:color w:val="auto"/>
          <w:sz w:val="24"/>
          <w:szCs w:val="24"/>
          <w:highlight w:val="none"/>
          <w:lang w:eastAsia="zh"/>
          <w:woUserID w:val="7"/>
        </w:rPr>
        <w:t>，服务保障期限为三年，自项目中标之日起算</w:t>
      </w:r>
      <w:r>
        <w:rPr>
          <w:rFonts w:ascii="Times New Roman" w:hAnsi="Times New Roman" w:eastAsia="宋体" w:cs="Times New Roman"/>
          <w:b w:val="0"/>
          <w:color w:val="auto"/>
          <w:sz w:val="24"/>
          <w:szCs w:val="24"/>
          <w:highlight w:val="none"/>
        </w:rPr>
        <w:t>。为学校提供全面的售后方案，不仅通过多种维护方式保证系统的稳定运行，而且</w:t>
      </w:r>
      <w:r>
        <w:rPr>
          <w:rFonts w:hint="eastAsia" w:cs="Times New Roman"/>
          <w:b w:val="0"/>
          <w:color w:val="auto"/>
          <w:sz w:val="24"/>
          <w:szCs w:val="24"/>
          <w:highlight w:val="none"/>
          <w:lang w:val="en-US" w:eastAsia="zh-CN"/>
        </w:rPr>
        <w:t>要</w:t>
      </w:r>
      <w:r>
        <w:rPr>
          <w:rFonts w:ascii="Times New Roman" w:hAnsi="Times New Roman" w:eastAsia="宋体" w:cs="Times New Roman"/>
          <w:b w:val="0"/>
          <w:color w:val="auto"/>
          <w:sz w:val="24"/>
          <w:szCs w:val="24"/>
          <w:highlight w:val="none"/>
        </w:rPr>
        <w:t>帮助学校制定可行的故障预防措施以及必要的应急方案。</w:t>
      </w:r>
    </w:p>
    <w:p w14:paraId="0F3C7D0A">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对问题做出预见性分析，并为学校系统将来的发展和扩充提供建议。</w:t>
      </w:r>
    </w:p>
    <w:p w14:paraId="67D90BFC">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规范性原则：服务过程可监督、可管理、可追溯，从而保证服务的质量。</w:t>
      </w:r>
    </w:p>
    <w:p w14:paraId="0CADC3CD">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标准化服务：基于ISO9000质量控制体系的技术服务标准，形成标准化的作业流程，标准化的追诉制度，标准化的文挡与服务用语，标准化的资格认证等。</w:t>
      </w:r>
    </w:p>
    <w:p w14:paraId="013D4F9E">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建立多级服务体系，提供多层次的服务。</w:t>
      </w:r>
    </w:p>
    <w:p w14:paraId="28240018">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针对学校问题比对历史案例，提出预先解决方案，并保证服务在短时间内到位。</w:t>
      </w:r>
    </w:p>
    <w:p w14:paraId="08246C32">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服务方式：</w:t>
      </w:r>
      <w:bookmarkStart w:id="40" w:name="_Toc491354336"/>
    </w:p>
    <w:p w14:paraId="7857601D">
      <w:pPr>
        <w:pStyle w:val="13"/>
        <w:numPr>
          <w:ilvl w:val="0"/>
          <w:numId w:val="10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电话、Email故障报修服务</w:t>
      </w:r>
      <w:bookmarkEnd w:id="40"/>
    </w:p>
    <w:p w14:paraId="4B0F2598">
      <w:pPr>
        <w:pStyle w:val="13"/>
        <w:numPr>
          <w:ilvl w:val="0"/>
          <w:numId w:val="101"/>
        </w:numPr>
        <w:topLinePunct w:val="0"/>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设专职服务人员，由资深技术工程师人员提供服务。为学校提供技术援助电话，用于学校报告故障。学校可以通过电话、Email或传真等方式进行故障报告。如电话支持无法解决，供应商将在接到通知后2小时内做出响应，并采取行动排除故障。</w:t>
      </w:r>
    </w:p>
    <w:p w14:paraId="1F220D6A">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提供</w:t>
      </w:r>
      <w:r>
        <w:rPr>
          <w:rFonts w:hint="eastAsia" w:cs="Times New Roman"/>
          <w:b w:val="0"/>
          <w:color w:val="auto"/>
          <w:sz w:val="24"/>
          <w:szCs w:val="24"/>
          <w:highlight w:val="none"/>
          <w:lang w:val="en-US" w:eastAsia="zh-CN"/>
        </w:rPr>
        <w:t>平台</w:t>
      </w:r>
      <w:r>
        <w:rPr>
          <w:rFonts w:ascii="Times New Roman" w:hAnsi="Times New Roman" w:eastAsia="宋体" w:cs="Times New Roman"/>
          <w:b w:val="0"/>
          <w:color w:val="auto"/>
          <w:sz w:val="24"/>
          <w:szCs w:val="24"/>
          <w:highlight w:val="none"/>
        </w:rPr>
        <w:t>新功能改进、功能增加或者为适应最新标准所形成的最新版本。</w:t>
      </w:r>
    </w:p>
    <w:p w14:paraId="78696323">
      <w:pPr>
        <w:pStyle w:val="13"/>
        <w:numPr>
          <w:ilvl w:val="0"/>
          <w:numId w:val="100"/>
        </w:numPr>
        <w:ind w:left="0" w:leftChars="0" w:firstLine="480" w:firstLineChars="0"/>
        <w:rPr>
          <w:rFonts w:hint="eastAsia" w:ascii="宋体" w:hAnsi="宋体" w:eastAsia="宋体" w:cs="宋体"/>
          <w:b w:val="0"/>
          <w:color w:val="auto"/>
          <w:sz w:val="24"/>
          <w:szCs w:val="24"/>
          <w:highlight w:val="none"/>
        </w:rPr>
      </w:pPr>
      <w:r>
        <w:rPr>
          <w:rFonts w:ascii="Times New Roman" w:hAnsi="Times New Roman" w:eastAsia="宋体" w:cs="Times New Roman"/>
          <w:b w:val="0"/>
          <w:color w:val="auto"/>
          <w:sz w:val="24"/>
          <w:szCs w:val="24"/>
          <w:highlight w:val="none"/>
        </w:rPr>
        <w:t>遇到重大技术问题，</w:t>
      </w:r>
      <w:r>
        <w:rPr>
          <w:rFonts w:hint="eastAsia" w:cs="Times New Roman"/>
          <w:b w:val="0"/>
          <w:color w:val="auto"/>
          <w:sz w:val="24"/>
          <w:szCs w:val="24"/>
          <w:highlight w:val="none"/>
          <w:lang w:val="en-US" w:eastAsia="zh-CN"/>
        </w:rPr>
        <w:t>中标人应</w:t>
      </w:r>
      <w:r>
        <w:rPr>
          <w:rFonts w:ascii="Times New Roman" w:hAnsi="Times New Roman" w:eastAsia="宋体" w:cs="Times New Roman"/>
          <w:b w:val="0"/>
          <w:color w:val="auto"/>
          <w:sz w:val="24"/>
          <w:szCs w:val="24"/>
          <w:highlight w:val="none"/>
        </w:rPr>
        <w:t>及时组织有关技术专家进行会诊，并采取相应措施确保系统在8小时内恢复运行。</w:t>
      </w:r>
    </w:p>
    <w:p w14:paraId="7E0D286D">
      <w:pPr>
        <w:pStyle w:val="3"/>
        <w:numPr>
          <w:ilvl w:val="0"/>
          <w:numId w:val="99"/>
        </w:numPr>
        <w:ind w:left="0" w:leftChars="0" w:firstLine="0" w:firstLineChars="0"/>
        <w:rPr>
          <w:b w:val="0"/>
          <w:color w:val="auto"/>
          <w:highlight w:val="none"/>
        </w:rPr>
      </w:pPr>
      <w:bookmarkStart w:id="41" w:name="_Toc12705"/>
      <w:r>
        <w:rPr>
          <w:color w:val="auto"/>
          <w:highlight w:val="none"/>
        </w:rPr>
        <w:t>安全保障</w:t>
      </w:r>
      <w:bookmarkEnd w:id="41"/>
    </w:p>
    <w:p w14:paraId="59D4E165">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本项目应严格按照国家《网络安全法》、网络安全等级保护3.0标准要求以及学校相关网络安全要求与规范建设实施。</w:t>
      </w:r>
      <w:r>
        <w:rPr>
          <w:rFonts w:hint="eastAsia" w:cs="Times New Roman"/>
          <w:b w:val="0"/>
          <w:color w:val="auto"/>
          <w:sz w:val="24"/>
          <w:szCs w:val="24"/>
          <w:highlight w:val="none"/>
          <w:lang w:val="en-US" w:eastAsia="zh-CN"/>
        </w:rPr>
        <w:t>中标人</w:t>
      </w:r>
      <w:r>
        <w:rPr>
          <w:rFonts w:ascii="Times New Roman" w:hAnsi="Times New Roman" w:eastAsia="宋体" w:cs="Times New Roman"/>
          <w:b w:val="0"/>
          <w:color w:val="auto"/>
          <w:sz w:val="24"/>
          <w:szCs w:val="24"/>
          <w:highlight w:val="none"/>
        </w:rPr>
        <w:t>需免费配合学校完成系统等级保护定级、备案、定期测评、整改等环节的网络安全要求。签订合同的同时还要签订网络安全保障和责任协议，信息安全保密协议等。要求平台提供等保三级的备案和测评合格的资料，在</w:t>
      </w:r>
      <w:r>
        <w:rPr>
          <w:rFonts w:hint="eastAsia" w:cs="Times New Roman"/>
          <w:b w:val="0"/>
          <w:color w:val="auto"/>
          <w:sz w:val="24"/>
          <w:szCs w:val="24"/>
          <w:highlight w:val="none"/>
          <w:lang w:val="en-US" w:eastAsia="zh-CN"/>
        </w:rPr>
        <w:t>服务</w:t>
      </w:r>
      <w:r>
        <w:rPr>
          <w:rFonts w:ascii="Times New Roman" w:hAnsi="Times New Roman" w:eastAsia="宋体" w:cs="Times New Roman"/>
          <w:b w:val="0"/>
          <w:color w:val="auto"/>
          <w:sz w:val="24"/>
          <w:szCs w:val="24"/>
          <w:highlight w:val="none"/>
        </w:rPr>
        <w:t>期内为学校提供安全保障。</w:t>
      </w:r>
    </w:p>
    <w:p w14:paraId="56D7CD03">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软件安全架构设计</w:t>
      </w:r>
    </w:p>
    <w:p w14:paraId="2FE0C674">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从软件平台最底层开始，依据网络安全分层保护原则，打造平台网络安全保障体系，保障平台安全运行。</w:t>
      </w:r>
    </w:p>
    <w:p w14:paraId="5D2A2C3A">
      <w:pPr>
        <w:pStyle w:val="13"/>
        <w:rPr>
          <w:rFonts w:ascii="Times New Roman" w:hAnsi="Times New Roman" w:eastAsia="宋体" w:cs="Times New Roman"/>
          <w:b w:val="0"/>
          <w:color w:val="auto"/>
          <w:sz w:val="24"/>
          <w:szCs w:val="24"/>
          <w:highlight w:val="none"/>
        </w:rPr>
      </w:pPr>
      <w:r>
        <w:rPr>
          <w:rFonts w:ascii="Times New Roman" w:hAnsi="Times New Roman" w:eastAsia="宋体" w:cs="Times New Roman"/>
          <w:b w:val="0"/>
          <w:color w:val="auto"/>
          <w:sz w:val="24"/>
          <w:szCs w:val="24"/>
          <w:highlight w:val="none"/>
        </w:rPr>
        <w:t>系统在应用层次和网络层次要综合考虑对安全可靠的要求。从系统框架结构、产品选型以及技术服务和响应能力等方面综合考虑，确保系统安全可靠，保证系统信息处理和传递的安全、可靠、及时、准确、完整。对系统的所有用户需要划分严格的使用级别和权限。</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933"/>
        <w:gridCol w:w="5711"/>
      </w:tblGrid>
      <w:tr w14:paraId="325D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35EF8FFA">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bCs/>
                <w:color w:val="auto"/>
                <w:kern w:val="0"/>
                <w:sz w:val="24"/>
                <w:szCs w:val="24"/>
                <w:highlight w:val="none"/>
                <w:lang w:val="en-US" w:eastAsia="zh-Hans" w:bidi="ar"/>
              </w:rPr>
            </w:pPr>
            <w:r>
              <w:rPr>
                <w:rFonts w:hint="eastAsia" w:asciiTheme="minorEastAsia" w:hAnsiTheme="minorEastAsia" w:eastAsiaTheme="minorEastAsia" w:cstheme="minorEastAsia"/>
                <w:b/>
                <w:bCs/>
                <w:color w:val="auto"/>
                <w:kern w:val="0"/>
                <w:sz w:val="24"/>
                <w:szCs w:val="24"/>
                <w:highlight w:val="none"/>
                <w:lang w:val="en-US" w:eastAsia="zh-Hans" w:bidi="ar"/>
              </w:rPr>
              <w:t>序号</w:t>
            </w:r>
          </w:p>
        </w:tc>
        <w:tc>
          <w:tcPr>
            <w:tcW w:w="1134" w:type="pct"/>
            <w:vAlign w:val="center"/>
          </w:tcPr>
          <w:p w14:paraId="42733AAB">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bCs/>
                <w:color w:val="auto"/>
                <w:kern w:val="0"/>
                <w:sz w:val="24"/>
                <w:szCs w:val="24"/>
                <w:highlight w:val="none"/>
                <w:lang w:val="en-US" w:eastAsia="zh-Hans" w:bidi="ar"/>
              </w:rPr>
            </w:pPr>
            <w:r>
              <w:rPr>
                <w:rFonts w:hint="eastAsia" w:asciiTheme="minorEastAsia" w:hAnsiTheme="minorEastAsia" w:cstheme="minorEastAsia"/>
                <w:b/>
                <w:bCs/>
                <w:color w:val="auto"/>
                <w:kern w:val="0"/>
                <w:sz w:val="24"/>
                <w:szCs w:val="24"/>
                <w:highlight w:val="none"/>
                <w:lang w:val="en-US" w:eastAsia="zh" w:bidi="ar"/>
                <w:woUserID w:val="1"/>
              </w:rPr>
              <w:t>系统架构</w:t>
            </w:r>
          </w:p>
        </w:tc>
        <w:tc>
          <w:tcPr>
            <w:tcW w:w="3351" w:type="pct"/>
          </w:tcPr>
          <w:p w14:paraId="599E8B96">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bCs/>
                <w:color w:val="auto"/>
                <w:kern w:val="0"/>
                <w:sz w:val="24"/>
                <w:szCs w:val="24"/>
                <w:highlight w:val="none"/>
                <w:lang w:val="en-US" w:eastAsia="zh-Hans" w:bidi="ar"/>
              </w:rPr>
            </w:pPr>
            <w:r>
              <w:rPr>
                <w:rFonts w:hint="eastAsia" w:asciiTheme="minorEastAsia" w:hAnsiTheme="minorEastAsia" w:eastAsiaTheme="minorEastAsia" w:cstheme="minorEastAsia"/>
                <w:b/>
                <w:bCs/>
                <w:color w:val="auto"/>
                <w:kern w:val="0"/>
                <w:sz w:val="24"/>
                <w:szCs w:val="24"/>
                <w:highlight w:val="none"/>
                <w:lang w:val="en-US" w:eastAsia="zh-Hans" w:bidi="ar"/>
              </w:rPr>
              <w:t>功能说明</w:t>
            </w:r>
          </w:p>
        </w:tc>
      </w:tr>
      <w:tr w14:paraId="7120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4" w:type="pct"/>
            <w:vAlign w:val="center"/>
          </w:tcPr>
          <w:p w14:paraId="53CEFD91">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1</w:t>
            </w:r>
          </w:p>
        </w:tc>
        <w:tc>
          <w:tcPr>
            <w:tcW w:w="1134" w:type="pct"/>
            <w:vAlign w:val="center"/>
          </w:tcPr>
          <w:p w14:paraId="46E29664">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系统方面</w:t>
            </w:r>
          </w:p>
        </w:tc>
        <w:tc>
          <w:tcPr>
            <w:tcW w:w="3351" w:type="pct"/>
          </w:tcPr>
          <w:p w14:paraId="7DB057AF">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有完善的安全身份认证机制来保障</w:t>
            </w:r>
          </w:p>
        </w:tc>
      </w:tr>
      <w:tr w14:paraId="13FC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156CD293">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2</w:t>
            </w:r>
          </w:p>
        </w:tc>
        <w:tc>
          <w:tcPr>
            <w:tcW w:w="1134" w:type="pct"/>
            <w:vAlign w:val="center"/>
          </w:tcPr>
          <w:p w14:paraId="0AD711EB">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应用方面</w:t>
            </w:r>
          </w:p>
        </w:tc>
        <w:tc>
          <w:tcPr>
            <w:tcW w:w="3351" w:type="pct"/>
          </w:tcPr>
          <w:p w14:paraId="77D726E8">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系统的管理后台的安全策略要严格采用身份认证的方式。管理员必须通过正确的用户名和密码才能登录到后台的管理页面，每个管理的页面都有调用身份验证的代码，用户不能通过输入后台管理功能页面的网址进入，确保后台的安全性。</w:t>
            </w:r>
          </w:p>
        </w:tc>
      </w:tr>
      <w:tr w14:paraId="6F15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57819F5A">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3</w:t>
            </w:r>
          </w:p>
        </w:tc>
        <w:tc>
          <w:tcPr>
            <w:tcW w:w="1134" w:type="pct"/>
            <w:vAlign w:val="center"/>
          </w:tcPr>
          <w:p w14:paraId="22CB1378">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平台设计</w:t>
            </w:r>
          </w:p>
        </w:tc>
        <w:tc>
          <w:tcPr>
            <w:tcW w:w="3351" w:type="pct"/>
          </w:tcPr>
          <w:p w14:paraId="63B698EA">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整个平台设计要实现文档加密存储及传输，采用新技术实现防盗采等功能。</w:t>
            </w:r>
          </w:p>
        </w:tc>
      </w:tr>
      <w:tr w14:paraId="034A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1CDD62DB">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4</w:t>
            </w:r>
          </w:p>
        </w:tc>
        <w:tc>
          <w:tcPr>
            <w:tcW w:w="1134" w:type="pct"/>
            <w:vAlign w:val="center"/>
          </w:tcPr>
          <w:p w14:paraId="742621BB">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数据库统一管理</w:t>
            </w:r>
          </w:p>
        </w:tc>
        <w:tc>
          <w:tcPr>
            <w:tcW w:w="3351" w:type="pct"/>
          </w:tcPr>
          <w:p w14:paraId="75E8E948">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数据库管理员负责对系统数据库进行统一管理，具体包括：数据库的备份与恢复，数据库表的查看，数据库的权限设置，数据库远程连接等等。</w:t>
            </w:r>
          </w:p>
        </w:tc>
      </w:tr>
      <w:tr w14:paraId="1E1A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5A512626">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5</w:t>
            </w:r>
          </w:p>
        </w:tc>
        <w:tc>
          <w:tcPr>
            <w:tcW w:w="1134" w:type="pct"/>
            <w:vAlign w:val="center"/>
          </w:tcPr>
          <w:p w14:paraId="76316D33">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等保要求</w:t>
            </w:r>
          </w:p>
        </w:tc>
        <w:tc>
          <w:tcPr>
            <w:tcW w:w="3351" w:type="pct"/>
          </w:tcPr>
          <w:p w14:paraId="613735DC">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符合</w:t>
            </w:r>
            <w:r>
              <w:rPr>
                <w:rFonts w:hint="eastAsia" w:asciiTheme="minorEastAsia" w:hAnsiTheme="minorEastAsia" w:cstheme="minorEastAsia"/>
                <w:b w:val="0"/>
                <w:bCs w:val="0"/>
                <w:color w:val="auto"/>
                <w:kern w:val="0"/>
                <w:sz w:val="24"/>
                <w:szCs w:val="24"/>
                <w:highlight w:val="none"/>
                <w:lang w:val="en-US" w:eastAsia="zh-CN" w:bidi="ar"/>
              </w:rPr>
              <w:t>信息系统安全</w:t>
            </w:r>
            <w:r>
              <w:rPr>
                <w:rFonts w:hint="eastAsia" w:asciiTheme="minorEastAsia" w:hAnsiTheme="minorEastAsia" w:eastAsiaTheme="minorEastAsia" w:cstheme="minorEastAsia"/>
                <w:b w:val="0"/>
                <w:bCs w:val="0"/>
                <w:color w:val="auto"/>
                <w:kern w:val="0"/>
                <w:sz w:val="24"/>
                <w:szCs w:val="24"/>
                <w:highlight w:val="none"/>
                <w:lang w:val="en-US" w:eastAsia="zh-Hans" w:bidi="ar"/>
              </w:rPr>
              <w:t>等级保护</w:t>
            </w:r>
            <w:r>
              <w:rPr>
                <w:rFonts w:hint="eastAsia" w:asciiTheme="minorEastAsia" w:hAnsiTheme="minorEastAsia" w:cstheme="minorEastAsia"/>
                <w:b w:val="0"/>
                <w:bCs w:val="0"/>
                <w:color w:val="auto"/>
                <w:kern w:val="0"/>
                <w:sz w:val="24"/>
                <w:szCs w:val="24"/>
                <w:highlight w:val="none"/>
                <w:lang w:val="en-US" w:eastAsia="zh-CN" w:bidi="ar"/>
              </w:rPr>
              <w:t>第</w:t>
            </w:r>
            <w:r>
              <w:rPr>
                <w:rFonts w:hint="eastAsia" w:asciiTheme="minorEastAsia" w:hAnsiTheme="minorEastAsia" w:eastAsiaTheme="minorEastAsia" w:cstheme="minorEastAsia"/>
                <w:b w:val="0"/>
                <w:bCs w:val="0"/>
                <w:color w:val="auto"/>
                <w:kern w:val="0"/>
                <w:sz w:val="24"/>
                <w:szCs w:val="24"/>
                <w:highlight w:val="none"/>
                <w:lang w:val="en-US" w:eastAsia="zh-Hans" w:bidi="ar"/>
              </w:rPr>
              <w:t>三级相关要求。</w:t>
            </w:r>
          </w:p>
        </w:tc>
      </w:tr>
      <w:tr w14:paraId="2D00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pct"/>
            <w:vAlign w:val="center"/>
          </w:tcPr>
          <w:p w14:paraId="6D6AA52D">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6</w:t>
            </w:r>
          </w:p>
        </w:tc>
        <w:tc>
          <w:tcPr>
            <w:tcW w:w="1134" w:type="pct"/>
            <w:vAlign w:val="center"/>
          </w:tcPr>
          <w:p w14:paraId="2F4FA2F7">
            <w:pPr>
              <w:pageBreakBefore w:val="0"/>
              <w:kinsoku/>
              <w:wordWrap/>
              <w:overflowPunct/>
              <w:topLinePunct w:val="0"/>
              <w:bidi w:val="0"/>
              <w:spacing w:line="360" w:lineRule="auto"/>
              <w:ind w:left="0" w:leftChars="0"/>
              <w:jc w:val="center"/>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安全保护和恢复</w:t>
            </w:r>
          </w:p>
        </w:tc>
        <w:tc>
          <w:tcPr>
            <w:tcW w:w="3351" w:type="pct"/>
          </w:tcPr>
          <w:p w14:paraId="1D2B9BB3">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Hans" w:bidi="ar"/>
              </w:rPr>
            </w:pPr>
            <w:r>
              <w:rPr>
                <w:rFonts w:hint="eastAsia" w:asciiTheme="minorEastAsia" w:hAnsiTheme="minorEastAsia" w:eastAsiaTheme="minorEastAsia" w:cstheme="minorEastAsia"/>
                <w:b w:val="0"/>
                <w:bCs w:val="0"/>
                <w:color w:val="auto"/>
                <w:kern w:val="0"/>
                <w:sz w:val="24"/>
                <w:szCs w:val="24"/>
                <w:highlight w:val="none"/>
                <w:lang w:val="en-US" w:eastAsia="zh-Hans" w:bidi="ar"/>
              </w:rPr>
              <w:t>系统应具备较强的安全保护措施和故障恢复能力。要说明应用子系统的可用性指标以及整个系统的可用性指标。</w:t>
            </w:r>
          </w:p>
        </w:tc>
      </w:tr>
    </w:tbl>
    <w:p w14:paraId="154A992F">
      <w:pPr>
        <w:pStyle w:val="21"/>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color w:val="auto"/>
          <w:highlight w:val="none"/>
        </w:rPr>
      </w:pPr>
    </w:p>
    <w:p w14:paraId="5A4BF193">
      <w:pPr>
        <w:pStyle w:val="2"/>
        <w:numPr>
          <w:ilvl w:val="0"/>
          <w:numId w:val="1"/>
        </w:numPr>
        <w:topLinePunct w:val="0"/>
        <w:ind w:left="0" w:leftChars="0" w:firstLine="0" w:firstLineChars="0"/>
        <w:rPr>
          <w:rFonts w:hint="eastAsia" w:ascii="黑体" w:hAnsi="黑体" w:eastAsia="黑体" w:cs="黑体"/>
          <w:b w:val="0"/>
          <w:color w:val="auto"/>
          <w:highlight w:val="none"/>
        </w:rPr>
      </w:pPr>
      <w:r>
        <w:rPr>
          <w:rFonts w:hint="eastAsia" w:ascii="黑体" w:hAnsi="黑体" w:cs="黑体"/>
          <w:b w:val="0"/>
          <w:color w:val="auto"/>
          <w:highlight w:val="none"/>
          <w:lang w:val="en-US" w:eastAsia="zh-CN"/>
        </w:rPr>
        <w:t>商务要求</w:t>
      </w:r>
    </w:p>
    <w:p w14:paraId="6A921397">
      <w:pPr>
        <w:rPr>
          <w:rFonts w:hint="eastAsia" w:ascii="黑体" w:hAnsi="黑体" w:cs="黑体"/>
          <w:b w:val="0"/>
          <w:color w:val="auto"/>
          <w:highlight w:val="none"/>
          <w:lang w:val="en-US" w:eastAsia="zh-CN"/>
        </w:rPr>
      </w:pPr>
    </w:p>
    <w:p w14:paraId="11B1C595">
      <w:pPr>
        <w:numPr>
          <w:ilvl w:val="0"/>
          <w:numId w:val="102"/>
        </w:numPr>
        <w:ind w:left="420" w:leftChars="0" w:firstLine="0" w:firstLineChars="0"/>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中标人提供平台升级、使用授权及运维服务，服务期为合同签订之日起三年；</w:t>
      </w:r>
    </w:p>
    <w:p w14:paraId="4520EFED">
      <w:pPr>
        <w:numPr>
          <w:ilvl w:val="0"/>
          <w:numId w:val="102"/>
        </w:numPr>
        <w:ind w:left="420" w:leftChars="0" w:firstLine="0" w:firstLineChars="0"/>
        <w:rPr>
          <w:rFonts w:hint="default"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项目分三期支付服务费：三年服务期内每年12月，由采购人对服务内容进行验收，验收合格后，中标人持合同总金额1/3的发票报采购人转账支付服务费。</w:t>
      </w:r>
    </w:p>
    <w:p w14:paraId="11F3A1B5">
      <w:pPr>
        <w:pageBreakBefore w:val="0"/>
        <w:kinsoku/>
        <w:wordWrap/>
        <w:overflowPunct/>
        <w:topLinePunct w:val="0"/>
        <w:bidi w:val="0"/>
        <w:spacing w:line="360" w:lineRule="auto"/>
        <w:ind w:left="0" w:leftChars="0"/>
        <w:jc w:val="left"/>
        <w:textAlignment w:val="auto"/>
        <w:rPr>
          <w:rFonts w:hint="eastAsia" w:asciiTheme="minorEastAsia" w:hAnsiTheme="minorEastAsia" w:eastAsiaTheme="minorEastAsia" w:cstheme="minorEastAsia"/>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B446F"/>
    <w:multiLevelType w:val="singleLevel"/>
    <w:tmpl w:val="8BAB446F"/>
    <w:lvl w:ilvl="0" w:tentative="0">
      <w:start w:val="1"/>
      <w:numFmt w:val="decimal"/>
      <w:suff w:val="space"/>
      <w:lvlText w:val="6.%1"/>
      <w:lvlJc w:val="left"/>
      <w:pPr>
        <w:ind w:left="0" w:firstLine="0"/>
      </w:pPr>
      <w:rPr>
        <w:rFonts w:hint="default"/>
      </w:rPr>
    </w:lvl>
  </w:abstractNum>
  <w:abstractNum w:abstractNumId="1">
    <w:nsid w:val="9C4B2A8B"/>
    <w:multiLevelType w:val="singleLevel"/>
    <w:tmpl w:val="9C4B2A8B"/>
    <w:lvl w:ilvl="0" w:tentative="0">
      <w:start w:val="1"/>
      <w:numFmt w:val="decimal"/>
      <w:lvlText w:val="%1."/>
      <w:lvlJc w:val="left"/>
      <w:pPr>
        <w:tabs>
          <w:tab w:val="left" w:pos="312"/>
        </w:tabs>
        <w:ind w:left="420" w:leftChars="0" w:firstLine="0" w:firstLineChars="0"/>
      </w:pPr>
    </w:lvl>
  </w:abstractNum>
  <w:abstractNum w:abstractNumId="2">
    <w:nsid w:val="9FEE7B5F"/>
    <w:multiLevelType w:val="singleLevel"/>
    <w:tmpl w:val="9FEE7B5F"/>
    <w:lvl w:ilvl="0" w:tentative="0">
      <w:start w:val="1"/>
      <w:numFmt w:val="decimal"/>
      <w:suff w:val="space"/>
      <w:lvlText w:val="(%1)"/>
      <w:lvlJc w:val="left"/>
      <w:pPr>
        <w:ind w:left="0" w:firstLine="480"/>
      </w:pPr>
      <w:rPr>
        <w:rFonts w:hint="default"/>
      </w:rPr>
    </w:lvl>
  </w:abstractNum>
  <w:abstractNum w:abstractNumId="3">
    <w:nsid w:val="A787FD94"/>
    <w:multiLevelType w:val="singleLevel"/>
    <w:tmpl w:val="A787FD94"/>
    <w:lvl w:ilvl="0" w:tentative="0">
      <w:start w:val="1"/>
      <w:numFmt w:val="decimal"/>
      <w:suff w:val="space"/>
      <w:lvlText w:val="1.7.%1"/>
      <w:lvlJc w:val="left"/>
      <w:pPr>
        <w:ind w:left="0" w:firstLine="0"/>
      </w:pPr>
      <w:rPr>
        <w:rFonts w:hint="default"/>
      </w:rPr>
    </w:lvl>
  </w:abstractNum>
  <w:abstractNum w:abstractNumId="4">
    <w:nsid w:val="B3FFBC15"/>
    <w:multiLevelType w:val="singleLevel"/>
    <w:tmpl w:val="B3FFBC15"/>
    <w:lvl w:ilvl="0" w:tentative="0">
      <w:start w:val="1"/>
      <w:numFmt w:val="decimal"/>
      <w:suff w:val="space"/>
      <w:lvlText w:val="5.9.%1"/>
      <w:lvlJc w:val="left"/>
      <w:pPr>
        <w:ind w:left="0" w:firstLine="0"/>
      </w:pPr>
      <w:rPr>
        <w:rFonts w:hint="default"/>
      </w:rPr>
    </w:lvl>
  </w:abstractNum>
  <w:abstractNum w:abstractNumId="5">
    <w:nsid w:val="B759685D"/>
    <w:multiLevelType w:val="singleLevel"/>
    <w:tmpl w:val="B759685D"/>
    <w:lvl w:ilvl="0" w:tentative="0">
      <w:start w:val="1"/>
      <w:numFmt w:val="decimal"/>
      <w:suff w:val="space"/>
      <w:lvlText w:val="(%1)"/>
      <w:lvlJc w:val="left"/>
      <w:pPr>
        <w:ind w:left="0" w:firstLine="480"/>
      </w:pPr>
      <w:rPr>
        <w:rFonts w:hint="default"/>
      </w:rPr>
    </w:lvl>
  </w:abstractNum>
  <w:abstractNum w:abstractNumId="6">
    <w:nsid w:val="B7790D58"/>
    <w:multiLevelType w:val="singleLevel"/>
    <w:tmpl w:val="B7790D58"/>
    <w:lvl w:ilvl="0" w:tentative="0">
      <w:start w:val="1"/>
      <w:numFmt w:val="decimal"/>
      <w:suff w:val="space"/>
      <w:lvlText w:val="(%1)"/>
      <w:lvlJc w:val="left"/>
      <w:pPr>
        <w:ind w:left="0" w:firstLine="480"/>
      </w:pPr>
      <w:rPr>
        <w:rFonts w:hint="default"/>
      </w:rPr>
    </w:lvl>
  </w:abstractNum>
  <w:abstractNum w:abstractNumId="7">
    <w:nsid w:val="B7AA6EB1"/>
    <w:multiLevelType w:val="singleLevel"/>
    <w:tmpl w:val="B7AA6EB1"/>
    <w:lvl w:ilvl="0" w:tentative="0">
      <w:start w:val="1"/>
      <w:numFmt w:val="decimal"/>
      <w:suff w:val="space"/>
      <w:lvlText w:val="(%1)"/>
      <w:lvlJc w:val="left"/>
      <w:pPr>
        <w:ind w:left="0" w:firstLine="480"/>
      </w:pPr>
      <w:rPr>
        <w:rFonts w:hint="default"/>
      </w:rPr>
    </w:lvl>
  </w:abstractNum>
  <w:abstractNum w:abstractNumId="8">
    <w:nsid w:val="B7FC9217"/>
    <w:multiLevelType w:val="singleLevel"/>
    <w:tmpl w:val="B7FC9217"/>
    <w:lvl w:ilvl="0" w:tentative="0">
      <w:start w:val="1"/>
      <w:numFmt w:val="decimal"/>
      <w:suff w:val="space"/>
      <w:lvlText w:val="(%1)"/>
      <w:lvlJc w:val="left"/>
      <w:pPr>
        <w:ind w:left="0" w:firstLine="480"/>
      </w:pPr>
      <w:rPr>
        <w:rFonts w:hint="default"/>
      </w:rPr>
    </w:lvl>
  </w:abstractNum>
  <w:abstractNum w:abstractNumId="9">
    <w:nsid w:val="B7FE3287"/>
    <w:multiLevelType w:val="singleLevel"/>
    <w:tmpl w:val="B7FE3287"/>
    <w:lvl w:ilvl="0" w:tentative="0">
      <w:start w:val="1"/>
      <w:numFmt w:val="decimal"/>
      <w:suff w:val="nothing"/>
      <w:lvlText w:val="（%1）"/>
      <w:lvlJc w:val="left"/>
      <w:pPr>
        <w:ind w:left="0" w:firstLine="480"/>
      </w:pPr>
      <w:rPr>
        <w:rFonts w:hint="default"/>
      </w:rPr>
    </w:lvl>
  </w:abstractNum>
  <w:abstractNum w:abstractNumId="10">
    <w:nsid w:val="B7FEAECE"/>
    <w:multiLevelType w:val="singleLevel"/>
    <w:tmpl w:val="B7FEAECE"/>
    <w:lvl w:ilvl="0" w:tentative="0">
      <w:start w:val="1"/>
      <w:numFmt w:val="decimal"/>
      <w:suff w:val="space"/>
      <w:lvlText w:val="%1."/>
      <w:lvlJc w:val="left"/>
      <w:pPr>
        <w:ind w:left="0" w:firstLine="0"/>
      </w:pPr>
      <w:rPr>
        <w:rFonts w:hint="default"/>
      </w:rPr>
    </w:lvl>
  </w:abstractNum>
  <w:abstractNum w:abstractNumId="11">
    <w:nsid w:val="BB2E2730"/>
    <w:multiLevelType w:val="singleLevel"/>
    <w:tmpl w:val="BB2E2730"/>
    <w:lvl w:ilvl="0" w:tentative="0">
      <w:start w:val="1"/>
      <w:numFmt w:val="decimal"/>
      <w:suff w:val="space"/>
      <w:lvlText w:val="(%1)"/>
      <w:lvlJc w:val="left"/>
      <w:pPr>
        <w:ind w:left="0" w:firstLine="480"/>
      </w:pPr>
      <w:rPr>
        <w:rFonts w:hint="default"/>
      </w:rPr>
    </w:lvl>
  </w:abstractNum>
  <w:abstractNum w:abstractNumId="12">
    <w:nsid w:val="BB6A34CB"/>
    <w:multiLevelType w:val="singleLevel"/>
    <w:tmpl w:val="BB6A34CB"/>
    <w:lvl w:ilvl="0" w:tentative="0">
      <w:start w:val="1"/>
      <w:numFmt w:val="decimal"/>
      <w:suff w:val="space"/>
      <w:lvlText w:val="(%1)"/>
      <w:lvlJc w:val="left"/>
      <w:pPr>
        <w:ind w:left="0" w:firstLine="480"/>
      </w:pPr>
      <w:rPr>
        <w:rFonts w:hint="default"/>
      </w:rPr>
    </w:lvl>
  </w:abstractNum>
  <w:abstractNum w:abstractNumId="13">
    <w:nsid w:val="BBB4AC32"/>
    <w:multiLevelType w:val="singleLevel"/>
    <w:tmpl w:val="BBB4AC32"/>
    <w:lvl w:ilvl="0" w:tentative="0">
      <w:start w:val="1"/>
      <w:numFmt w:val="decimal"/>
      <w:suff w:val="space"/>
      <w:lvlText w:val="(%1)"/>
      <w:lvlJc w:val="left"/>
      <w:pPr>
        <w:ind w:left="0" w:firstLine="480"/>
      </w:pPr>
      <w:rPr>
        <w:rFonts w:hint="default"/>
      </w:rPr>
    </w:lvl>
  </w:abstractNum>
  <w:abstractNum w:abstractNumId="14">
    <w:nsid w:val="BBEF2FD7"/>
    <w:multiLevelType w:val="singleLevel"/>
    <w:tmpl w:val="BBEF2FD7"/>
    <w:lvl w:ilvl="0" w:tentative="0">
      <w:start w:val="1"/>
      <w:numFmt w:val="decimalEnclosedCircleChinese"/>
      <w:suff w:val="space"/>
      <w:lvlText w:val="%1"/>
      <w:lvlJc w:val="left"/>
      <w:pPr>
        <w:ind w:left="0" w:firstLine="480"/>
      </w:pPr>
      <w:rPr>
        <w:rFonts w:hint="eastAsia"/>
      </w:rPr>
    </w:lvl>
  </w:abstractNum>
  <w:abstractNum w:abstractNumId="15">
    <w:nsid w:val="BD1F9258"/>
    <w:multiLevelType w:val="singleLevel"/>
    <w:tmpl w:val="BD1F9258"/>
    <w:lvl w:ilvl="0" w:tentative="0">
      <w:start w:val="1"/>
      <w:numFmt w:val="decimal"/>
      <w:suff w:val="space"/>
      <w:lvlText w:val="2.%1"/>
      <w:lvlJc w:val="left"/>
      <w:pPr>
        <w:ind w:left="0" w:firstLine="480"/>
      </w:pPr>
      <w:rPr>
        <w:rFonts w:hint="default"/>
      </w:rPr>
    </w:lvl>
  </w:abstractNum>
  <w:abstractNum w:abstractNumId="16">
    <w:nsid w:val="BDC5C07E"/>
    <w:multiLevelType w:val="singleLevel"/>
    <w:tmpl w:val="BDC5C07E"/>
    <w:lvl w:ilvl="0" w:tentative="0">
      <w:start w:val="1"/>
      <w:numFmt w:val="decimal"/>
      <w:suff w:val="space"/>
      <w:lvlText w:val="1.%1"/>
      <w:lvlJc w:val="left"/>
      <w:pPr>
        <w:ind w:left="0" w:firstLine="0"/>
      </w:pPr>
      <w:rPr>
        <w:rFonts w:hint="default"/>
      </w:rPr>
    </w:lvl>
  </w:abstractNum>
  <w:abstractNum w:abstractNumId="17">
    <w:nsid w:val="BED66EA1"/>
    <w:multiLevelType w:val="singleLevel"/>
    <w:tmpl w:val="BED66EA1"/>
    <w:lvl w:ilvl="0" w:tentative="0">
      <w:start w:val="1"/>
      <w:numFmt w:val="decimal"/>
      <w:suff w:val="space"/>
      <w:lvlText w:val="(%1)"/>
      <w:lvlJc w:val="left"/>
      <w:pPr>
        <w:ind w:left="0" w:firstLine="480"/>
      </w:pPr>
      <w:rPr>
        <w:rFonts w:hint="default"/>
      </w:rPr>
    </w:lvl>
  </w:abstractNum>
  <w:abstractNum w:abstractNumId="18">
    <w:nsid w:val="BFF6D3B9"/>
    <w:multiLevelType w:val="singleLevel"/>
    <w:tmpl w:val="BFF6D3B9"/>
    <w:lvl w:ilvl="0" w:tentative="0">
      <w:start w:val="1"/>
      <w:numFmt w:val="decimal"/>
      <w:suff w:val="space"/>
      <w:lvlText w:val="1.14.%1"/>
      <w:lvlJc w:val="left"/>
      <w:pPr>
        <w:ind w:left="0" w:firstLine="0"/>
      </w:pPr>
      <w:rPr>
        <w:rFonts w:hint="default"/>
      </w:rPr>
    </w:lvl>
  </w:abstractNum>
  <w:abstractNum w:abstractNumId="19">
    <w:nsid w:val="BFFF09EF"/>
    <w:multiLevelType w:val="singleLevel"/>
    <w:tmpl w:val="BFFF09EF"/>
    <w:lvl w:ilvl="0" w:tentative="0">
      <w:start w:val="1"/>
      <w:numFmt w:val="decimal"/>
      <w:suff w:val="space"/>
      <w:lvlText w:val="7.%1"/>
      <w:lvlJc w:val="left"/>
      <w:pPr>
        <w:ind w:left="0" w:firstLine="0"/>
      </w:pPr>
      <w:rPr>
        <w:rFonts w:hint="default"/>
      </w:rPr>
    </w:lvl>
  </w:abstractNum>
  <w:abstractNum w:abstractNumId="20">
    <w:nsid w:val="C6FA9C88"/>
    <w:multiLevelType w:val="singleLevel"/>
    <w:tmpl w:val="C6FA9C88"/>
    <w:lvl w:ilvl="0" w:tentative="0">
      <w:start w:val="1"/>
      <w:numFmt w:val="decimal"/>
      <w:suff w:val="space"/>
      <w:lvlText w:val="(%1)"/>
      <w:lvlJc w:val="left"/>
      <w:pPr>
        <w:ind w:left="0" w:firstLine="480"/>
      </w:pPr>
      <w:rPr>
        <w:rFonts w:hint="default"/>
      </w:rPr>
    </w:lvl>
  </w:abstractNum>
  <w:abstractNum w:abstractNumId="21">
    <w:nsid w:val="CC42491D"/>
    <w:multiLevelType w:val="singleLevel"/>
    <w:tmpl w:val="CC42491D"/>
    <w:lvl w:ilvl="0" w:tentative="0">
      <w:start w:val="1"/>
      <w:numFmt w:val="decimal"/>
      <w:suff w:val="space"/>
      <w:lvlText w:val="1.%1"/>
      <w:lvlJc w:val="left"/>
      <w:pPr>
        <w:ind w:left="0" w:firstLine="480"/>
      </w:pPr>
      <w:rPr>
        <w:rFonts w:hint="default"/>
      </w:rPr>
    </w:lvl>
  </w:abstractNum>
  <w:abstractNum w:abstractNumId="22">
    <w:nsid w:val="CE2E2533"/>
    <w:multiLevelType w:val="singleLevel"/>
    <w:tmpl w:val="CE2E2533"/>
    <w:lvl w:ilvl="0" w:tentative="0">
      <w:start w:val="1"/>
      <w:numFmt w:val="decimal"/>
      <w:suff w:val="space"/>
      <w:lvlText w:val="(%1)"/>
      <w:lvlJc w:val="left"/>
      <w:pPr>
        <w:ind w:left="0" w:firstLine="480"/>
      </w:pPr>
      <w:rPr>
        <w:rFonts w:hint="default"/>
      </w:rPr>
    </w:lvl>
  </w:abstractNum>
  <w:abstractNum w:abstractNumId="23">
    <w:nsid w:val="CED54E53"/>
    <w:multiLevelType w:val="singleLevel"/>
    <w:tmpl w:val="CED54E53"/>
    <w:lvl w:ilvl="0" w:tentative="0">
      <w:start w:val="1"/>
      <w:numFmt w:val="decimal"/>
      <w:suff w:val="space"/>
      <w:lvlText w:val="5.1.%1"/>
      <w:lvlJc w:val="left"/>
      <w:pPr>
        <w:ind w:left="0" w:firstLine="0"/>
      </w:pPr>
      <w:rPr>
        <w:rFonts w:hint="default"/>
      </w:rPr>
    </w:lvl>
  </w:abstractNum>
  <w:abstractNum w:abstractNumId="24">
    <w:nsid w:val="CFA7D4CD"/>
    <w:multiLevelType w:val="singleLevel"/>
    <w:tmpl w:val="CFA7D4CD"/>
    <w:lvl w:ilvl="0" w:tentative="0">
      <w:start w:val="1"/>
      <w:numFmt w:val="decimal"/>
      <w:suff w:val="nothing"/>
      <w:lvlText w:val="（%1）"/>
      <w:lvlJc w:val="left"/>
      <w:pPr>
        <w:ind w:left="0" w:firstLine="480"/>
      </w:pPr>
      <w:rPr>
        <w:rFonts w:hint="default"/>
      </w:rPr>
    </w:lvl>
  </w:abstractNum>
  <w:abstractNum w:abstractNumId="25">
    <w:nsid w:val="D71E8969"/>
    <w:multiLevelType w:val="singleLevel"/>
    <w:tmpl w:val="D71E8969"/>
    <w:lvl w:ilvl="0" w:tentative="0">
      <w:start w:val="1"/>
      <w:numFmt w:val="decimal"/>
      <w:suff w:val="space"/>
      <w:lvlText w:val="(%1)"/>
      <w:lvlJc w:val="left"/>
      <w:pPr>
        <w:ind w:left="0" w:firstLine="480"/>
      </w:pPr>
      <w:rPr>
        <w:rFonts w:hint="default"/>
      </w:rPr>
    </w:lvl>
  </w:abstractNum>
  <w:abstractNum w:abstractNumId="26">
    <w:nsid w:val="D9FEB43D"/>
    <w:multiLevelType w:val="singleLevel"/>
    <w:tmpl w:val="D9FEB43D"/>
    <w:lvl w:ilvl="0" w:tentative="0">
      <w:start w:val="1"/>
      <w:numFmt w:val="decimal"/>
      <w:suff w:val="space"/>
      <w:lvlText w:val="(%1)"/>
      <w:lvlJc w:val="left"/>
      <w:pPr>
        <w:ind w:left="0" w:firstLine="480"/>
      </w:pPr>
      <w:rPr>
        <w:rFonts w:hint="default"/>
      </w:rPr>
    </w:lvl>
  </w:abstractNum>
  <w:abstractNum w:abstractNumId="27">
    <w:nsid w:val="DEFF703A"/>
    <w:multiLevelType w:val="singleLevel"/>
    <w:tmpl w:val="DEFF703A"/>
    <w:lvl w:ilvl="0" w:tentative="0">
      <w:start w:val="1"/>
      <w:numFmt w:val="decimal"/>
      <w:suff w:val="space"/>
      <w:lvlText w:val="(%1)"/>
      <w:lvlJc w:val="left"/>
      <w:pPr>
        <w:ind w:left="0" w:firstLine="480"/>
      </w:pPr>
      <w:rPr>
        <w:rFonts w:hint="default"/>
      </w:rPr>
    </w:lvl>
  </w:abstractNum>
  <w:abstractNum w:abstractNumId="28">
    <w:nsid w:val="DF5EE579"/>
    <w:multiLevelType w:val="singleLevel"/>
    <w:tmpl w:val="DF5EE579"/>
    <w:lvl w:ilvl="0" w:tentative="0">
      <w:start w:val="1"/>
      <w:numFmt w:val="decimal"/>
      <w:suff w:val="space"/>
      <w:lvlText w:val="5.2.%1"/>
      <w:lvlJc w:val="left"/>
      <w:pPr>
        <w:ind w:left="0" w:firstLine="0"/>
      </w:pPr>
      <w:rPr>
        <w:rFonts w:hint="default"/>
      </w:rPr>
    </w:lvl>
  </w:abstractNum>
  <w:abstractNum w:abstractNumId="29">
    <w:nsid w:val="DFFF5378"/>
    <w:multiLevelType w:val="singleLevel"/>
    <w:tmpl w:val="DFFF5378"/>
    <w:lvl w:ilvl="0" w:tentative="0">
      <w:start w:val="1"/>
      <w:numFmt w:val="decimal"/>
      <w:suff w:val="nothing"/>
      <w:lvlText w:val="（%1）"/>
      <w:lvlJc w:val="left"/>
      <w:pPr>
        <w:ind w:left="0" w:firstLine="480"/>
      </w:pPr>
      <w:rPr>
        <w:rFonts w:hint="default"/>
      </w:rPr>
    </w:lvl>
  </w:abstractNum>
  <w:abstractNum w:abstractNumId="30">
    <w:nsid w:val="E730C705"/>
    <w:multiLevelType w:val="singleLevel"/>
    <w:tmpl w:val="E730C705"/>
    <w:lvl w:ilvl="0" w:tentative="0">
      <w:start w:val="1"/>
      <w:numFmt w:val="decimal"/>
      <w:suff w:val="space"/>
      <w:lvlText w:val="(%1)"/>
      <w:lvlJc w:val="left"/>
      <w:pPr>
        <w:ind w:left="0" w:firstLine="480"/>
      </w:pPr>
      <w:rPr>
        <w:rFonts w:hint="default"/>
      </w:rPr>
    </w:lvl>
  </w:abstractNum>
  <w:abstractNum w:abstractNumId="31">
    <w:nsid w:val="E7725AB7"/>
    <w:multiLevelType w:val="singleLevel"/>
    <w:tmpl w:val="E7725AB7"/>
    <w:lvl w:ilvl="0" w:tentative="0">
      <w:start w:val="1"/>
      <w:numFmt w:val="decimal"/>
      <w:suff w:val="space"/>
      <w:lvlText w:val="(%1)"/>
      <w:lvlJc w:val="left"/>
      <w:pPr>
        <w:ind w:left="0" w:firstLine="480"/>
      </w:pPr>
      <w:rPr>
        <w:rFonts w:hint="default"/>
      </w:rPr>
    </w:lvl>
  </w:abstractNum>
  <w:abstractNum w:abstractNumId="32">
    <w:nsid w:val="E7FEB2A1"/>
    <w:multiLevelType w:val="singleLevel"/>
    <w:tmpl w:val="E7FEB2A1"/>
    <w:lvl w:ilvl="0" w:tentative="0">
      <w:start w:val="1"/>
      <w:numFmt w:val="decimal"/>
      <w:suff w:val="space"/>
      <w:lvlText w:val="(%1)"/>
      <w:lvlJc w:val="left"/>
      <w:pPr>
        <w:ind w:left="0" w:firstLine="480"/>
      </w:pPr>
      <w:rPr>
        <w:rFonts w:hint="default"/>
      </w:rPr>
    </w:lvl>
  </w:abstractNum>
  <w:abstractNum w:abstractNumId="33">
    <w:nsid w:val="E8FC13ED"/>
    <w:multiLevelType w:val="singleLevel"/>
    <w:tmpl w:val="E8FC13ED"/>
    <w:lvl w:ilvl="0" w:tentative="0">
      <w:start w:val="1"/>
      <w:numFmt w:val="decimal"/>
      <w:suff w:val="space"/>
      <w:lvlText w:val="(%1)"/>
      <w:lvlJc w:val="left"/>
      <w:pPr>
        <w:ind w:left="0" w:firstLine="480"/>
      </w:pPr>
      <w:rPr>
        <w:rFonts w:hint="default"/>
      </w:rPr>
    </w:lvl>
  </w:abstractNum>
  <w:abstractNum w:abstractNumId="34">
    <w:nsid w:val="EBF0BBCF"/>
    <w:multiLevelType w:val="singleLevel"/>
    <w:tmpl w:val="EBF0BBCF"/>
    <w:lvl w:ilvl="0" w:tentative="0">
      <w:start w:val="1"/>
      <w:numFmt w:val="decimal"/>
      <w:suff w:val="space"/>
      <w:lvlText w:val="(%1)"/>
      <w:lvlJc w:val="left"/>
      <w:pPr>
        <w:ind w:left="0" w:firstLine="480"/>
      </w:pPr>
      <w:rPr>
        <w:rFonts w:hint="default"/>
      </w:rPr>
    </w:lvl>
  </w:abstractNum>
  <w:abstractNum w:abstractNumId="35">
    <w:nsid w:val="ED5E8F5D"/>
    <w:multiLevelType w:val="singleLevel"/>
    <w:tmpl w:val="ED5E8F5D"/>
    <w:lvl w:ilvl="0" w:tentative="0">
      <w:start w:val="1"/>
      <w:numFmt w:val="decimal"/>
      <w:suff w:val="space"/>
      <w:lvlText w:val="(%1)"/>
      <w:lvlJc w:val="left"/>
      <w:pPr>
        <w:ind w:left="0" w:firstLine="480"/>
      </w:pPr>
      <w:rPr>
        <w:rFonts w:hint="default"/>
      </w:rPr>
    </w:lvl>
  </w:abstractNum>
  <w:abstractNum w:abstractNumId="36">
    <w:nsid w:val="ED7C2F97"/>
    <w:multiLevelType w:val="singleLevel"/>
    <w:tmpl w:val="ED7C2F97"/>
    <w:lvl w:ilvl="0" w:tentative="0">
      <w:start w:val="1"/>
      <w:numFmt w:val="decimal"/>
      <w:suff w:val="space"/>
      <w:lvlText w:val="(%1)"/>
      <w:lvlJc w:val="left"/>
      <w:pPr>
        <w:ind w:left="0" w:firstLine="480"/>
      </w:pPr>
      <w:rPr>
        <w:rFonts w:hint="default"/>
      </w:rPr>
    </w:lvl>
  </w:abstractNum>
  <w:abstractNum w:abstractNumId="37">
    <w:nsid w:val="EDD6A051"/>
    <w:multiLevelType w:val="singleLevel"/>
    <w:tmpl w:val="EDD6A051"/>
    <w:lvl w:ilvl="0" w:tentative="0">
      <w:start w:val="1"/>
      <w:numFmt w:val="decimal"/>
      <w:suff w:val="space"/>
      <w:lvlText w:val="(%1)"/>
      <w:lvlJc w:val="left"/>
      <w:pPr>
        <w:ind w:left="0" w:firstLine="480"/>
      </w:pPr>
      <w:rPr>
        <w:rFonts w:hint="default"/>
      </w:rPr>
    </w:lvl>
  </w:abstractNum>
  <w:abstractNum w:abstractNumId="38">
    <w:nsid w:val="EDDBFCF5"/>
    <w:multiLevelType w:val="singleLevel"/>
    <w:tmpl w:val="EDDBFCF5"/>
    <w:lvl w:ilvl="0" w:tentative="0">
      <w:start w:val="1"/>
      <w:numFmt w:val="decimal"/>
      <w:suff w:val="space"/>
      <w:lvlText w:val="(%1)"/>
      <w:lvlJc w:val="left"/>
      <w:pPr>
        <w:ind w:left="0" w:firstLine="480"/>
      </w:pPr>
      <w:rPr>
        <w:rFonts w:hint="default"/>
      </w:rPr>
    </w:lvl>
  </w:abstractNum>
  <w:abstractNum w:abstractNumId="39">
    <w:nsid w:val="EDEEC888"/>
    <w:multiLevelType w:val="singleLevel"/>
    <w:tmpl w:val="EDEEC888"/>
    <w:lvl w:ilvl="0" w:tentative="0">
      <w:start w:val="1"/>
      <w:numFmt w:val="decimal"/>
      <w:suff w:val="nothing"/>
      <w:lvlText w:val="（%1）"/>
      <w:lvlJc w:val="left"/>
      <w:pPr>
        <w:ind w:left="0" w:firstLine="480"/>
      </w:pPr>
      <w:rPr>
        <w:rFonts w:hint="default"/>
      </w:rPr>
    </w:lvl>
  </w:abstractNum>
  <w:abstractNum w:abstractNumId="40">
    <w:nsid w:val="EDFA9FCB"/>
    <w:multiLevelType w:val="singleLevel"/>
    <w:tmpl w:val="EDFA9FCB"/>
    <w:lvl w:ilvl="0" w:tentative="0">
      <w:start w:val="1"/>
      <w:numFmt w:val="decimal"/>
      <w:suff w:val="space"/>
      <w:lvlText w:val="(%1)"/>
      <w:lvlJc w:val="left"/>
      <w:pPr>
        <w:ind w:left="0" w:firstLine="480"/>
      </w:pPr>
      <w:rPr>
        <w:rFonts w:hint="default"/>
      </w:rPr>
    </w:lvl>
  </w:abstractNum>
  <w:abstractNum w:abstractNumId="41">
    <w:nsid w:val="EE5E7668"/>
    <w:multiLevelType w:val="singleLevel"/>
    <w:tmpl w:val="EE5E7668"/>
    <w:lvl w:ilvl="0" w:tentative="0">
      <w:start w:val="1"/>
      <w:numFmt w:val="decimalEnclosedCircleChinese"/>
      <w:suff w:val="space"/>
      <w:lvlText w:val="%1"/>
      <w:lvlJc w:val="left"/>
      <w:pPr>
        <w:ind w:left="0" w:firstLine="480"/>
      </w:pPr>
      <w:rPr>
        <w:rFonts w:hint="eastAsia"/>
      </w:rPr>
    </w:lvl>
  </w:abstractNum>
  <w:abstractNum w:abstractNumId="42">
    <w:nsid w:val="EECF45AD"/>
    <w:multiLevelType w:val="singleLevel"/>
    <w:tmpl w:val="EECF45AD"/>
    <w:lvl w:ilvl="0" w:tentative="0">
      <w:start w:val="1"/>
      <w:numFmt w:val="decimal"/>
      <w:suff w:val="space"/>
      <w:lvlText w:val="(%1)"/>
      <w:lvlJc w:val="left"/>
      <w:pPr>
        <w:ind w:left="0" w:firstLine="480"/>
      </w:pPr>
      <w:rPr>
        <w:rFonts w:hint="default"/>
      </w:rPr>
    </w:lvl>
  </w:abstractNum>
  <w:abstractNum w:abstractNumId="43">
    <w:nsid w:val="EFEE7E6B"/>
    <w:multiLevelType w:val="singleLevel"/>
    <w:tmpl w:val="EFEE7E6B"/>
    <w:lvl w:ilvl="0" w:tentative="0">
      <w:start w:val="1"/>
      <w:numFmt w:val="decimal"/>
      <w:suff w:val="space"/>
      <w:lvlText w:val="(%1)"/>
      <w:lvlJc w:val="left"/>
      <w:pPr>
        <w:ind w:left="0" w:firstLine="480"/>
      </w:pPr>
      <w:rPr>
        <w:rFonts w:hint="default"/>
      </w:rPr>
    </w:lvl>
  </w:abstractNum>
  <w:abstractNum w:abstractNumId="44">
    <w:nsid w:val="F1DB7B89"/>
    <w:multiLevelType w:val="singleLevel"/>
    <w:tmpl w:val="F1DB7B89"/>
    <w:lvl w:ilvl="0" w:tentative="0">
      <w:start w:val="1"/>
      <w:numFmt w:val="decimal"/>
      <w:suff w:val="nothing"/>
      <w:lvlText w:val="（%1）"/>
      <w:lvlJc w:val="left"/>
      <w:pPr>
        <w:ind w:left="0" w:firstLine="480"/>
      </w:pPr>
      <w:rPr>
        <w:rFonts w:hint="default"/>
      </w:rPr>
    </w:lvl>
  </w:abstractNum>
  <w:abstractNum w:abstractNumId="45">
    <w:nsid w:val="F2F7F325"/>
    <w:multiLevelType w:val="singleLevel"/>
    <w:tmpl w:val="F2F7F325"/>
    <w:lvl w:ilvl="0" w:tentative="0">
      <w:start w:val="1"/>
      <w:numFmt w:val="decimal"/>
      <w:suff w:val="nothing"/>
      <w:lvlText w:val="（%1）"/>
      <w:lvlJc w:val="left"/>
      <w:pPr>
        <w:ind w:left="0" w:firstLine="480"/>
      </w:pPr>
      <w:rPr>
        <w:rFonts w:hint="default"/>
      </w:rPr>
    </w:lvl>
  </w:abstractNum>
  <w:abstractNum w:abstractNumId="46">
    <w:nsid w:val="F5E7BA2F"/>
    <w:multiLevelType w:val="singleLevel"/>
    <w:tmpl w:val="F5E7BA2F"/>
    <w:lvl w:ilvl="0" w:tentative="0">
      <w:start w:val="1"/>
      <w:numFmt w:val="decimal"/>
      <w:suff w:val="space"/>
      <w:lvlText w:val="(%1)"/>
      <w:lvlJc w:val="left"/>
      <w:pPr>
        <w:ind w:left="0" w:firstLine="480"/>
      </w:pPr>
      <w:rPr>
        <w:rFonts w:hint="default"/>
      </w:rPr>
    </w:lvl>
  </w:abstractNum>
  <w:abstractNum w:abstractNumId="47">
    <w:nsid w:val="F6BE4269"/>
    <w:multiLevelType w:val="singleLevel"/>
    <w:tmpl w:val="F6BE4269"/>
    <w:lvl w:ilvl="0" w:tentative="0">
      <w:start w:val="1"/>
      <w:numFmt w:val="decimalEnclosedCircleChinese"/>
      <w:suff w:val="space"/>
      <w:lvlText w:val="%1"/>
      <w:lvlJc w:val="left"/>
      <w:pPr>
        <w:ind w:left="0" w:firstLine="480"/>
      </w:pPr>
      <w:rPr>
        <w:rFonts w:hint="eastAsia"/>
      </w:rPr>
    </w:lvl>
  </w:abstractNum>
  <w:abstractNum w:abstractNumId="48">
    <w:nsid w:val="F7BE3399"/>
    <w:multiLevelType w:val="singleLevel"/>
    <w:tmpl w:val="F7BE3399"/>
    <w:lvl w:ilvl="0" w:tentative="0">
      <w:start w:val="1"/>
      <w:numFmt w:val="decimal"/>
      <w:suff w:val="space"/>
      <w:lvlText w:val="(%1)"/>
      <w:lvlJc w:val="left"/>
      <w:pPr>
        <w:ind w:left="0" w:firstLine="480"/>
      </w:pPr>
      <w:rPr>
        <w:rFonts w:hint="default"/>
      </w:rPr>
    </w:lvl>
  </w:abstractNum>
  <w:abstractNum w:abstractNumId="49">
    <w:nsid w:val="F7D68C95"/>
    <w:multiLevelType w:val="singleLevel"/>
    <w:tmpl w:val="F7D68C95"/>
    <w:lvl w:ilvl="0" w:tentative="0">
      <w:start w:val="1"/>
      <w:numFmt w:val="decimal"/>
      <w:suff w:val="space"/>
      <w:lvlText w:val="4.%1"/>
      <w:lvlJc w:val="left"/>
      <w:pPr>
        <w:ind w:left="0" w:firstLine="480"/>
      </w:pPr>
      <w:rPr>
        <w:rFonts w:hint="default"/>
      </w:rPr>
    </w:lvl>
  </w:abstractNum>
  <w:abstractNum w:abstractNumId="50">
    <w:nsid w:val="F7DF2846"/>
    <w:multiLevelType w:val="singleLevel"/>
    <w:tmpl w:val="F7DF2846"/>
    <w:lvl w:ilvl="0" w:tentative="0">
      <w:start w:val="1"/>
      <w:numFmt w:val="decimal"/>
      <w:suff w:val="nothing"/>
      <w:lvlText w:val="（%1）"/>
      <w:lvlJc w:val="left"/>
      <w:pPr>
        <w:ind w:left="0" w:firstLine="480"/>
      </w:pPr>
      <w:rPr>
        <w:rFonts w:hint="default"/>
      </w:rPr>
    </w:lvl>
  </w:abstractNum>
  <w:abstractNum w:abstractNumId="51">
    <w:nsid w:val="F7FA2091"/>
    <w:multiLevelType w:val="singleLevel"/>
    <w:tmpl w:val="F7FA2091"/>
    <w:lvl w:ilvl="0" w:tentative="0">
      <w:start w:val="1"/>
      <w:numFmt w:val="decimal"/>
      <w:suff w:val="nothing"/>
      <w:lvlText w:val="（%1）"/>
      <w:lvlJc w:val="left"/>
      <w:pPr>
        <w:ind w:left="0" w:firstLine="480"/>
      </w:pPr>
      <w:rPr>
        <w:rFonts w:hint="default"/>
      </w:rPr>
    </w:lvl>
  </w:abstractNum>
  <w:abstractNum w:abstractNumId="52">
    <w:nsid w:val="FAFC8ACE"/>
    <w:multiLevelType w:val="singleLevel"/>
    <w:tmpl w:val="FAFC8ACE"/>
    <w:lvl w:ilvl="0" w:tentative="0">
      <w:start w:val="1"/>
      <w:numFmt w:val="decimal"/>
      <w:suff w:val="nothing"/>
      <w:lvlText w:val="（%1）"/>
      <w:lvlJc w:val="left"/>
      <w:pPr>
        <w:ind w:left="0" w:firstLine="480"/>
      </w:pPr>
      <w:rPr>
        <w:rFonts w:hint="default"/>
      </w:rPr>
    </w:lvl>
  </w:abstractNum>
  <w:abstractNum w:abstractNumId="53">
    <w:nsid w:val="FB3A4ABC"/>
    <w:multiLevelType w:val="singleLevel"/>
    <w:tmpl w:val="FB3A4ABC"/>
    <w:lvl w:ilvl="0" w:tentative="0">
      <w:start w:val="1"/>
      <w:numFmt w:val="decimal"/>
      <w:suff w:val="nothing"/>
      <w:lvlText w:val="（%1）"/>
      <w:lvlJc w:val="left"/>
      <w:pPr>
        <w:ind w:left="0" w:firstLine="480"/>
      </w:pPr>
      <w:rPr>
        <w:rFonts w:hint="default"/>
      </w:rPr>
    </w:lvl>
  </w:abstractNum>
  <w:abstractNum w:abstractNumId="54">
    <w:nsid w:val="FB626862"/>
    <w:multiLevelType w:val="singleLevel"/>
    <w:tmpl w:val="FB626862"/>
    <w:lvl w:ilvl="0" w:tentative="0">
      <w:start w:val="1"/>
      <w:numFmt w:val="decimal"/>
      <w:suff w:val="nothing"/>
      <w:lvlText w:val="（%1）"/>
      <w:lvlJc w:val="left"/>
      <w:pPr>
        <w:ind w:left="0" w:firstLine="480"/>
      </w:pPr>
      <w:rPr>
        <w:rFonts w:hint="default"/>
      </w:rPr>
    </w:lvl>
  </w:abstractNum>
  <w:abstractNum w:abstractNumId="55">
    <w:nsid w:val="FBBF1D72"/>
    <w:multiLevelType w:val="singleLevel"/>
    <w:tmpl w:val="FBBF1D72"/>
    <w:lvl w:ilvl="0" w:tentative="0">
      <w:start w:val="1"/>
      <w:numFmt w:val="decimal"/>
      <w:suff w:val="nothing"/>
      <w:lvlText w:val="（%1）"/>
      <w:lvlJc w:val="left"/>
      <w:pPr>
        <w:ind w:left="0" w:firstLine="480"/>
      </w:pPr>
      <w:rPr>
        <w:rFonts w:hint="default"/>
      </w:rPr>
    </w:lvl>
  </w:abstractNum>
  <w:abstractNum w:abstractNumId="56">
    <w:nsid w:val="FD8B9C29"/>
    <w:multiLevelType w:val="singleLevel"/>
    <w:tmpl w:val="FD8B9C29"/>
    <w:lvl w:ilvl="0" w:tentative="0">
      <w:start w:val="1"/>
      <w:numFmt w:val="decimal"/>
      <w:suff w:val="space"/>
      <w:lvlText w:val="(%1)"/>
      <w:lvlJc w:val="left"/>
      <w:pPr>
        <w:ind w:left="0" w:firstLine="480"/>
      </w:pPr>
      <w:rPr>
        <w:rFonts w:hint="default"/>
      </w:rPr>
    </w:lvl>
  </w:abstractNum>
  <w:abstractNum w:abstractNumId="57">
    <w:nsid w:val="FDFB167D"/>
    <w:multiLevelType w:val="singleLevel"/>
    <w:tmpl w:val="FDFB167D"/>
    <w:lvl w:ilvl="0" w:tentative="0">
      <w:start w:val="1"/>
      <w:numFmt w:val="decimal"/>
      <w:suff w:val="nothing"/>
      <w:lvlText w:val="（%1）"/>
      <w:lvlJc w:val="left"/>
      <w:pPr>
        <w:ind w:left="0" w:firstLine="480"/>
      </w:pPr>
      <w:rPr>
        <w:rFonts w:hint="default"/>
      </w:rPr>
    </w:lvl>
  </w:abstractNum>
  <w:abstractNum w:abstractNumId="58">
    <w:nsid w:val="FDFC9B3E"/>
    <w:multiLevelType w:val="singleLevel"/>
    <w:tmpl w:val="FDFC9B3E"/>
    <w:lvl w:ilvl="0" w:tentative="0">
      <w:start w:val="1"/>
      <w:numFmt w:val="decimal"/>
      <w:suff w:val="space"/>
      <w:lvlText w:val="(%1)"/>
      <w:lvlJc w:val="left"/>
      <w:pPr>
        <w:ind w:left="0" w:firstLine="480"/>
      </w:pPr>
      <w:rPr>
        <w:rFonts w:hint="default"/>
      </w:rPr>
    </w:lvl>
  </w:abstractNum>
  <w:abstractNum w:abstractNumId="59">
    <w:nsid w:val="FDFCCDF7"/>
    <w:multiLevelType w:val="singleLevel"/>
    <w:tmpl w:val="FDFCCDF7"/>
    <w:lvl w:ilvl="0" w:tentative="0">
      <w:start w:val="1"/>
      <w:numFmt w:val="decimal"/>
      <w:suff w:val="space"/>
      <w:lvlText w:val="(%1)"/>
      <w:lvlJc w:val="left"/>
      <w:pPr>
        <w:ind w:left="0" w:firstLine="480"/>
      </w:pPr>
      <w:rPr>
        <w:rFonts w:hint="default"/>
      </w:rPr>
    </w:lvl>
  </w:abstractNum>
  <w:abstractNum w:abstractNumId="60">
    <w:nsid w:val="FDFF73E2"/>
    <w:multiLevelType w:val="singleLevel"/>
    <w:tmpl w:val="FDFF73E2"/>
    <w:lvl w:ilvl="0" w:tentative="0">
      <w:start w:val="1"/>
      <w:numFmt w:val="decimal"/>
      <w:suff w:val="space"/>
      <w:lvlText w:val="1.10.%1"/>
      <w:lvlJc w:val="left"/>
      <w:pPr>
        <w:ind w:left="0" w:firstLine="0"/>
      </w:pPr>
      <w:rPr>
        <w:rFonts w:hint="default"/>
      </w:rPr>
    </w:lvl>
  </w:abstractNum>
  <w:abstractNum w:abstractNumId="61">
    <w:nsid w:val="FE77EB5E"/>
    <w:multiLevelType w:val="singleLevel"/>
    <w:tmpl w:val="FE77EB5E"/>
    <w:lvl w:ilvl="0" w:tentative="0">
      <w:start w:val="1"/>
      <w:numFmt w:val="decimal"/>
      <w:suff w:val="nothing"/>
      <w:lvlText w:val="（%1）"/>
      <w:lvlJc w:val="left"/>
      <w:pPr>
        <w:ind w:left="0" w:firstLine="480"/>
      </w:pPr>
      <w:rPr>
        <w:rFonts w:hint="default"/>
      </w:rPr>
    </w:lvl>
  </w:abstractNum>
  <w:abstractNum w:abstractNumId="62">
    <w:nsid w:val="FEDCE9B8"/>
    <w:multiLevelType w:val="singleLevel"/>
    <w:tmpl w:val="FEDCE9B8"/>
    <w:lvl w:ilvl="0" w:tentative="0">
      <w:start w:val="1"/>
      <w:numFmt w:val="decimal"/>
      <w:suff w:val="nothing"/>
      <w:lvlText w:val="（%1）"/>
      <w:lvlJc w:val="left"/>
      <w:pPr>
        <w:ind w:left="0" w:firstLine="480"/>
      </w:pPr>
      <w:rPr>
        <w:rFonts w:hint="default"/>
      </w:rPr>
    </w:lvl>
  </w:abstractNum>
  <w:abstractNum w:abstractNumId="63">
    <w:nsid w:val="FEFF74F3"/>
    <w:multiLevelType w:val="singleLevel"/>
    <w:tmpl w:val="FEFF74F3"/>
    <w:lvl w:ilvl="0" w:tentative="0">
      <w:start w:val="1"/>
      <w:numFmt w:val="decimal"/>
      <w:suff w:val="space"/>
      <w:lvlText w:val="(%1)"/>
      <w:lvlJc w:val="left"/>
      <w:pPr>
        <w:ind w:left="0" w:firstLine="480"/>
      </w:pPr>
      <w:rPr>
        <w:rFonts w:hint="default"/>
      </w:rPr>
    </w:lvl>
  </w:abstractNum>
  <w:abstractNum w:abstractNumId="64">
    <w:nsid w:val="FF4745C7"/>
    <w:multiLevelType w:val="singleLevel"/>
    <w:tmpl w:val="FF4745C7"/>
    <w:lvl w:ilvl="0" w:tentative="0">
      <w:start w:val="1"/>
      <w:numFmt w:val="decimal"/>
      <w:suff w:val="nothing"/>
      <w:lvlText w:val="（%1）"/>
      <w:lvlJc w:val="left"/>
      <w:pPr>
        <w:ind w:left="0" w:firstLine="480"/>
      </w:pPr>
      <w:rPr>
        <w:rFonts w:hint="default"/>
      </w:rPr>
    </w:lvl>
  </w:abstractNum>
  <w:abstractNum w:abstractNumId="65">
    <w:nsid w:val="FF7FFE95"/>
    <w:multiLevelType w:val="singleLevel"/>
    <w:tmpl w:val="FF7FFE95"/>
    <w:lvl w:ilvl="0" w:tentative="0">
      <w:start w:val="1"/>
      <w:numFmt w:val="decimal"/>
      <w:suff w:val="nothing"/>
      <w:lvlText w:val="（%1）"/>
      <w:lvlJc w:val="left"/>
      <w:pPr>
        <w:ind w:left="0" w:firstLine="480"/>
      </w:pPr>
      <w:rPr>
        <w:rFonts w:hint="default"/>
      </w:rPr>
    </w:lvl>
  </w:abstractNum>
  <w:abstractNum w:abstractNumId="66">
    <w:nsid w:val="FFBF77A3"/>
    <w:multiLevelType w:val="singleLevel"/>
    <w:tmpl w:val="FFBF77A3"/>
    <w:lvl w:ilvl="0" w:tentative="0">
      <w:start w:val="1"/>
      <w:numFmt w:val="decimal"/>
      <w:suff w:val="space"/>
      <w:lvlText w:val="(%1)"/>
      <w:lvlJc w:val="left"/>
      <w:pPr>
        <w:ind w:left="0" w:firstLine="480"/>
      </w:pPr>
      <w:rPr>
        <w:rFonts w:hint="default"/>
      </w:rPr>
    </w:lvl>
  </w:abstractNum>
  <w:abstractNum w:abstractNumId="67">
    <w:nsid w:val="FFEF5280"/>
    <w:multiLevelType w:val="singleLevel"/>
    <w:tmpl w:val="FFEF5280"/>
    <w:lvl w:ilvl="0" w:tentative="0">
      <w:start w:val="1"/>
      <w:numFmt w:val="decimal"/>
      <w:suff w:val="space"/>
      <w:lvlText w:val="(%1)"/>
      <w:lvlJc w:val="left"/>
      <w:pPr>
        <w:ind w:left="0" w:firstLine="480"/>
      </w:pPr>
      <w:rPr>
        <w:rFonts w:hint="default"/>
      </w:rPr>
    </w:lvl>
  </w:abstractNum>
  <w:abstractNum w:abstractNumId="68">
    <w:nsid w:val="FFF1E1A1"/>
    <w:multiLevelType w:val="singleLevel"/>
    <w:tmpl w:val="FFF1E1A1"/>
    <w:lvl w:ilvl="0" w:tentative="0">
      <w:start w:val="1"/>
      <w:numFmt w:val="decimal"/>
      <w:suff w:val="space"/>
      <w:lvlText w:val="%1."/>
      <w:lvlJc w:val="left"/>
      <w:pPr>
        <w:ind w:left="0" w:firstLine="0"/>
      </w:pPr>
      <w:rPr>
        <w:rFonts w:hint="default"/>
      </w:rPr>
    </w:lvl>
  </w:abstractNum>
  <w:abstractNum w:abstractNumId="69">
    <w:nsid w:val="FFF963C6"/>
    <w:multiLevelType w:val="singleLevel"/>
    <w:tmpl w:val="FFF963C6"/>
    <w:lvl w:ilvl="0" w:tentative="0">
      <w:start w:val="1"/>
      <w:numFmt w:val="decimal"/>
      <w:suff w:val="nothing"/>
      <w:lvlText w:val="（%1）"/>
      <w:lvlJc w:val="left"/>
      <w:pPr>
        <w:ind w:left="0" w:firstLine="480"/>
      </w:pPr>
      <w:rPr>
        <w:rFonts w:hint="default"/>
      </w:rPr>
    </w:lvl>
  </w:abstractNum>
  <w:abstractNum w:abstractNumId="70">
    <w:nsid w:val="FFFBAFD2"/>
    <w:multiLevelType w:val="singleLevel"/>
    <w:tmpl w:val="FFFBAFD2"/>
    <w:lvl w:ilvl="0" w:tentative="0">
      <w:start w:val="1"/>
      <w:numFmt w:val="decimal"/>
      <w:suff w:val="space"/>
      <w:lvlText w:val="8.%1"/>
      <w:lvlJc w:val="left"/>
      <w:pPr>
        <w:ind w:left="0" w:firstLine="0"/>
      </w:pPr>
      <w:rPr>
        <w:rFonts w:hint="default"/>
      </w:rPr>
    </w:lvl>
  </w:abstractNum>
  <w:abstractNum w:abstractNumId="71">
    <w:nsid w:val="FFFE47BA"/>
    <w:multiLevelType w:val="singleLevel"/>
    <w:tmpl w:val="FFFE47BA"/>
    <w:lvl w:ilvl="0" w:tentative="0">
      <w:start w:val="1"/>
      <w:numFmt w:val="decimal"/>
      <w:suff w:val="space"/>
      <w:lvlText w:val="(%1)"/>
      <w:lvlJc w:val="left"/>
      <w:pPr>
        <w:ind w:left="0" w:firstLine="480"/>
      </w:pPr>
      <w:rPr>
        <w:rFonts w:hint="default"/>
      </w:rPr>
    </w:lvl>
  </w:abstractNum>
  <w:abstractNum w:abstractNumId="72">
    <w:nsid w:val="FFFF18C0"/>
    <w:multiLevelType w:val="singleLevel"/>
    <w:tmpl w:val="FFFF18C0"/>
    <w:lvl w:ilvl="0" w:tentative="0">
      <w:start w:val="1"/>
      <w:numFmt w:val="decimal"/>
      <w:suff w:val="space"/>
      <w:lvlText w:val="(%1)"/>
      <w:lvlJc w:val="left"/>
      <w:pPr>
        <w:ind w:left="0" w:firstLine="480"/>
      </w:pPr>
      <w:rPr>
        <w:rFonts w:hint="default"/>
      </w:rPr>
    </w:lvl>
  </w:abstractNum>
  <w:abstractNum w:abstractNumId="73">
    <w:nsid w:val="FFFFAEE5"/>
    <w:multiLevelType w:val="singleLevel"/>
    <w:tmpl w:val="FFFFAEE5"/>
    <w:lvl w:ilvl="0" w:tentative="0">
      <w:start w:val="1"/>
      <w:numFmt w:val="decimal"/>
      <w:suff w:val="space"/>
      <w:lvlText w:val="(%1)"/>
      <w:lvlJc w:val="left"/>
      <w:pPr>
        <w:ind w:left="0" w:firstLine="480"/>
      </w:pPr>
      <w:rPr>
        <w:rFonts w:hint="default"/>
      </w:rPr>
    </w:lvl>
  </w:abstractNum>
  <w:abstractNum w:abstractNumId="74">
    <w:nsid w:val="0FD5D1C2"/>
    <w:multiLevelType w:val="singleLevel"/>
    <w:tmpl w:val="0FD5D1C2"/>
    <w:lvl w:ilvl="0" w:tentative="0">
      <w:start w:val="1"/>
      <w:numFmt w:val="decimal"/>
      <w:suff w:val="space"/>
      <w:lvlText w:val="(%1)"/>
      <w:lvlJc w:val="left"/>
      <w:pPr>
        <w:ind w:left="0" w:firstLine="480"/>
      </w:pPr>
      <w:rPr>
        <w:rFonts w:hint="default"/>
      </w:rPr>
    </w:lvl>
  </w:abstractNum>
  <w:abstractNum w:abstractNumId="75">
    <w:nsid w:val="1BCF66AC"/>
    <w:multiLevelType w:val="singleLevel"/>
    <w:tmpl w:val="1BCF66AC"/>
    <w:lvl w:ilvl="0" w:tentative="0">
      <w:start w:val="1"/>
      <w:numFmt w:val="decimal"/>
      <w:suff w:val="space"/>
      <w:lvlText w:val="(%1)"/>
      <w:lvlJc w:val="left"/>
      <w:pPr>
        <w:ind w:left="0" w:firstLine="480"/>
      </w:pPr>
      <w:rPr>
        <w:rFonts w:hint="default"/>
      </w:rPr>
    </w:lvl>
  </w:abstractNum>
  <w:abstractNum w:abstractNumId="76">
    <w:nsid w:val="1BF65E3B"/>
    <w:multiLevelType w:val="singleLevel"/>
    <w:tmpl w:val="1BF65E3B"/>
    <w:lvl w:ilvl="0" w:tentative="0">
      <w:start w:val="1"/>
      <w:numFmt w:val="decimal"/>
      <w:suff w:val="space"/>
      <w:lvlText w:val="(%1)"/>
      <w:lvlJc w:val="left"/>
      <w:pPr>
        <w:ind w:left="0" w:firstLine="480"/>
      </w:pPr>
      <w:rPr>
        <w:rFonts w:hint="default"/>
      </w:rPr>
    </w:lvl>
  </w:abstractNum>
  <w:abstractNum w:abstractNumId="77">
    <w:nsid w:val="1CD52A64"/>
    <w:multiLevelType w:val="singleLevel"/>
    <w:tmpl w:val="1CD52A64"/>
    <w:lvl w:ilvl="0" w:tentative="0">
      <w:start w:val="1"/>
      <w:numFmt w:val="decimal"/>
      <w:suff w:val="nothing"/>
      <w:lvlText w:val="（%1）"/>
      <w:lvlJc w:val="left"/>
      <w:pPr>
        <w:ind w:left="0" w:firstLine="480"/>
      </w:pPr>
      <w:rPr>
        <w:rFonts w:hint="default"/>
      </w:rPr>
    </w:lvl>
  </w:abstractNum>
  <w:abstractNum w:abstractNumId="78">
    <w:nsid w:val="1D3E52EE"/>
    <w:multiLevelType w:val="singleLevel"/>
    <w:tmpl w:val="1D3E52EE"/>
    <w:lvl w:ilvl="0" w:tentative="0">
      <w:start w:val="1"/>
      <w:numFmt w:val="decimal"/>
      <w:suff w:val="space"/>
      <w:lvlText w:val="1.8.%1"/>
      <w:lvlJc w:val="left"/>
      <w:pPr>
        <w:ind w:left="0" w:firstLine="0"/>
      </w:pPr>
      <w:rPr>
        <w:rFonts w:hint="default"/>
      </w:rPr>
    </w:lvl>
  </w:abstractNum>
  <w:abstractNum w:abstractNumId="79">
    <w:nsid w:val="3A6E998A"/>
    <w:multiLevelType w:val="singleLevel"/>
    <w:tmpl w:val="3A6E998A"/>
    <w:lvl w:ilvl="0" w:tentative="0">
      <w:start w:val="1"/>
      <w:numFmt w:val="decimal"/>
      <w:suff w:val="space"/>
      <w:lvlText w:val="5.%1"/>
      <w:lvlJc w:val="left"/>
      <w:pPr>
        <w:ind w:left="0" w:firstLine="0"/>
      </w:pPr>
      <w:rPr>
        <w:rFonts w:hint="default"/>
      </w:rPr>
    </w:lvl>
  </w:abstractNum>
  <w:abstractNum w:abstractNumId="80">
    <w:nsid w:val="3B7EA93A"/>
    <w:multiLevelType w:val="singleLevel"/>
    <w:tmpl w:val="3B7EA93A"/>
    <w:lvl w:ilvl="0" w:tentative="0">
      <w:start w:val="1"/>
      <w:numFmt w:val="decimal"/>
      <w:suff w:val="space"/>
      <w:lvlText w:val="(%1)"/>
      <w:lvlJc w:val="left"/>
      <w:pPr>
        <w:ind w:left="0" w:firstLine="480"/>
      </w:pPr>
      <w:rPr>
        <w:rFonts w:hint="default"/>
      </w:rPr>
    </w:lvl>
  </w:abstractNum>
  <w:abstractNum w:abstractNumId="81">
    <w:nsid w:val="3D76ADD4"/>
    <w:multiLevelType w:val="singleLevel"/>
    <w:tmpl w:val="3D76ADD4"/>
    <w:lvl w:ilvl="0" w:tentative="0">
      <w:start w:val="1"/>
      <w:numFmt w:val="decimal"/>
      <w:suff w:val="space"/>
      <w:lvlText w:val="(%1)"/>
      <w:lvlJc w:val="left"/>
      <w:pPr>
        <w:ind w:left="0" w:firstLine="480"/>
      </w:pPr>
      <w:rPr>
        <w:rFonts w:hint="default"/>
      </w:rPr>
    </w:lvl>
  </w:abstractNum>
  <w:abstractNum w:abstractNumId="82">
    <w:nsid w:val="3FCAEEF5"/>
    <w:multiLevelType w:val="singleLevel"/>
    <w:tmpl w:val="3FCAEEF5"/>
    <w:lvl w:ilvl="0" w:tentative="0">
      <w:start w:val="1"/>
      <w:numFmt w:val="decimal"/>
      <w:suff w:val="space"/>
      <w:lvlText w:val="(%1)"/>
      <w:lvlJc w:val="left"/>
      <w:pPr>
        <w:ind w:left="0" w:firstLine="480"/>
      </w:pPr>
      <w:rPr>
        <w:rFonts w:hint="default"/>
      </w:rPr>
    </w:lvl>
  </w:abstractNum>
  <w:abstractNum w:abstractNumId="83">
    <w:nsid w:val="3FFBCC21"/>
    <w:multiLevelType w:val="singleLevel"/>
    <w:tmpl w:val="3FFBCC21"/>
    <w:lvl w:ilvl="0" w:tentative="0">
      <w:start w:val="1"/>
      <w:numFmt w:val="decimal"/>
      <w:suff w:val="space"/>
      <w:lvlText w:val="(%1)"/>
      <w:lvlJc w:val="left"/>
      <w:pPr>
        <w:ind w:left="0" w:firstLine="480"/>
      </w:pPr>
      <w:rPr>
        <w:rFonts w:hint="default"/>
      </w:rPr>
    </w:lvl>
  </w:abstractNum>
  <w:abstractNum w:abstractNumId="84">
    <w:nsid w:val="3FFD1F66"/>
    <w:multiLevelType w:val="singleLevel"/>
    <w:tmpl w:val="3FFD1F66"/>
    <w:lvl w:ilvl="0" w:tentative="0">
      <w:start w:val="1"/>
      <w:numFmt w:val="decimal"/>
      <w:suff w:val="nothing"/>
      <w:lvlText w:val="（%1）"/>
      <w:lvlJc w:val="left"/>
      <w:pPr>
        <w:ind w:left="0" w:firstLine="480"/>
      </w:pPr>
      <w:rPr>
        <w:rFonts w:hint="default"/>
      </w:rPr>
    </w:lvl>
  </w:abstractNum>
  <w:abstractNum w:abstractNumId="85">
    <w:nsid w:val="47BDEDCB"/>
    <w:multiLevelType w:val="singleLevel"/>
    <w:tmpl w:val="47BDEDCB"/>
    <w:lvl w:ilvl="0" w:tentative="0">
      <w:start w:val="1"/>
      <w:numFmt w:val="decimal"/>
      <w:suff w:val="space"/>
      <w:lvlText w:val="(%1)"/>
      <w:lvlJc w:val="left"/>
      <w:pPr>
        <w:ind w:left="0" w:firstLine="480"/>
      </w:pPr>
      <w:rPr>
        <w:rFonts w:hint="default"/>
      </w:rPr>
    </w:lvl>
  </w:abstractNum>
  <w:abstractNum w:abstractNumId="86">
    <w:nsid w:val="47EC00DF"/>
    <w:multiLevelType w:val="singleLevel"/>
    <w:tmpl w:val="47EC00DF"/>
    <w:lvl w:ilvl="0" w:tentative="0">
      <w:start w:val="1"/>
      <w:numFmt w:val="chineseCounting"/>
      <w:suff w:val="nothing"/>
      <w:lvlText w:val="%1、"/>
      <w:lvlJc w:val="left"/>
      <w:pPr>
        <w:ind w:left="0" w:firstLine="0"/>
      </w:pPr>
      <w:rPr>
        <w:rFonts w:hint="eastAsia"/>
      </w:rPr>
    </w:lvl>
  </w:abstractNum>
  <w:abstractNum w:abstractNumId="87">
    <w:nsid w:val="4EF5D28D"/>
    <w:multiLevelType w:val="singleLevel"/>
    <w:tmpl w:val="4EF5D28D"/>
    <w:lvl w:ilvl="0" w:tentative="0">
      <w:start w:val="1"/>
      <w:numFmt w:val="decimal"/>
      <w:suff w:val="space"/>
      <w:lvlText w:val="(%1)"/>
      <w:lvlJc w:val="left"/>
      <w:pPr>
        <w:ind w:left="0" w:firstLine="480"/>
      </w:pPr>
      <w:rPr>
        <w:rFonts w:hint="default"/>
      </w:rPr>
    </w:lvl>
  </w:abstractNum>
  <w:abstractNum w:abstractNumId="88">
    <w:nsid w:val="4FBAF9F4"/>
    <w:multiLevelType w:val="singleLevel"/>
    <w:tmpl w:val="4FBAF9F4"/>
    <w:lvl w:ilvl="0" w:tentative="0">
      <w:start w:val="1"/>
      <w:numFmt w:val="decimal"/>
      <w:suff w:val="space"/>
      <w:lvlText w:val="5.10.%1"/>
      <w:lvlJc w:val="left"/>
      <w:pPr>
        <w:ind w:left="0" w:firstLine="0"/>
      </w:pPr>
      <w:rPr>
        <w:rFonts w:hint="default"/>
      </w:rPr>
    </w:lvl>
  </w:abstractNum>
  <w:abstractNum w:abstractNumId="89">
    <w:nsid w:val="56FFA671"/>
    <w:multiLevelType w:val="singleLevel"/>
    <w:tmpl w:val="56FFA671"/>
    <w:lvl w:ilvl="0" w:tentative="0">
      <w:start w:val="1"/>
      <w:numFmt w:val="decimal"/>
      <w:suff w:val="space"/>
      <w:lvlText w:val="(%1)"/>
      <w:lvlJc w:val="left"/>
      <w:pPr>
        <w:ind w:left="0" w:firstLine="480"/>
      </w:pPr>
      <w:rPr>
        <w:rFonts w:hint="default"/>
      </w:rPr>
    </w:lvl>
  </w:abstractNum>
  <w:abstractNum w:abstractNumId="90">
    <w:nsid w:val="5F6D1225"/>
    <w:multiLevelType w:val="singleLevel"/>
    <w:tmpl w:val="5F6D1225"/>
    <w:lvl w:ilvl="0" w:tentative="0">
      <w:start w:val="1"/>
      <w:numFmt w:val="chineseCounting"/>
      <w:suff w:val="nothing"/>
      <w:lvlText w:val="（%1）"/>
      <w:lvlJc w:val="left"/>
      <w:pPr>
        <w:ind w:left="0" w:firstLine="0"/>
      </w:pPr>
      <w:rPr>
        <w:rFonts w:hint="eastAsia"/>
      </w:rPr>
    </w:lvl>
  </w:abstractNum>
  <w:abstractNum w:abstractNumId="91">
    <w:nsid w:val="617BD8BE"/>
    <w:multiLevelType w:val="singleLevel"/>
    <w:tmpl w:val="617BD8BE"/>
    <w:lvl w:ilvl="0" w:tentative="0">
      <w:start w:val="1"/>
      <w:numFmt w:val="decimal"/>
      <w:suff w:val="nothing"/>
      <w:lvlText w:val="（%1）"/>
      <w:lvlJc w:val="left"/>
      <w:pPr>
        <w:ind w:left="0" w:firstLine="480"/>
      </w:pPr>
      <w:rPr>
        <w:rFonts w:hint="default"/>
      </w:rPr>
    </w:lvl>
  </w:abstractNum>
  <w:abstractNum w:abstractNumId="92">
    <w:nsid w:val="64CAD2C2"/>
    <w:multiLevelType w:val="singleLevel"/>
    <w:tmpl w:val="64CAD2C2"/>
    <w:lvl w:ilvl="0" w:tentative="0">
      <w:start w:val="1"/>
      <w:numFmt w:val="decimal"/>
      <w:suff w:val="space"/>
      <w:lvlText w:val="5.5.%1"/>
      <w:lvlJc w:val="left"/>
      <w:pPr>
        <w:ind w:left="0" w:firstLine="0"/>
      </w:pPr>
      <w:rPr>
        <w:rFonts w:hint="default"/>
      </w:rPr>
    </w:lvl>
  </w:abstractNum>
  <w:abstractNum w:abstractNumId="93">
    <w:nsid w:val="6F9F38CD"/>
    <w:multiLevelType w:val="singleLevel"/>
    <w:tmpl w:val="6F9F38CD"/>
    <w:lvl w:ilvl="0" w:tentative="0">
      <w:start w:val="1"/>
      <w:numFmt w:val="decimal"/>
      <w:suff w:val="space"/>
      <w:lvlText w:val="(%1)"/>
      <w:lvlJc w:val="left"/>
      <w:pPr>
        <w:ind w:left="0" w:firstLine="480"/>
      </w:pPr>
      <w:rPr>
        <w:rFonts w:hint="default"/>
      </w:rPr>
    </w:lvl>
  </w:abstractNum>
  <w:abstractNum w:abstractNumId="94">
    <w:nsid w:val="71EF3D84"/>
    <w:multiLevelType w:val="singleLevel"/>
    <w:tmpl w:val="71EF3D84"/>
    <w:lvl w:ilvl="0" w:tentative="0">
      <w:start w:val="1"/>
      <w:numFmt w:val="decimal"/>
      <w:suff w:val="space"/>
      <w:lvlText w:val="8.2.%1"/>
      <w:lvlJc w:val="left"/>
      <w:pPr>
        <w:ind w:left="0" w:firstLine="0"/>
      </w:pPr>
      <w:rPr>
        <w:rFonts w:hint="default"/>
      </w:rPr>
    </w:lvl>
  </w:abstractNum>
  <w:abstractNum w:abstractNumId="95">
    <w:nsid w:val="75FBC8CE"/>
    <w:multiLevelType w:val="singleLevel"/>
    <w:tmpl w:val="75FBC8CE"/>
    <w:lvl w:ilvl="0" w:tentative="0">
      <w:start w:val="1"/>
      <w:numFmt w:val="decimal"/>
      <w:suff w:val="space"/>
      <w:lvlText w:val="5.3.%1"/>
      <w:lvlJc w:val="left"/>
      <w:pPr>
        <w:ind w:left="0" w:firstLine="0"/>
      </w:pPr>
      <w:rPr>
        <w:rFonts w:hint="default"/>
      </w:rPr>
    </w:lvl>
  </w:abstractNum>
  <w:abstractNum w:abstractNumId="96">
    <w:nsid w:val="77BFEDA5"/>
    <w:multiLevelType w:val="singleLevel"/>
    <w:tmpl w:val="77BFEDA5"/>
    <w:lvl w:ilvl="0" w:tentative="0">
      <w:start w:val="1"/>
      <w:numFmt w:val="decimal"/>
      <w:suff w:val="space"/>
      <w:lvlText w:val="(%1)"/>
      <w:lvlJc w:val="left"/>
      <w:pPr>
        <w:ind w:left="0" w:firstLine="480"/>
      </w:pPr>
      <w:rPr>
        <w:rFonts w:hint="default"/>
      </w:rPr>
    </w:lvl>
  </w:abstractNum>
  <w:abstractNum w:abstractNumId="97">
    <w:nsid w:val="795B21AC"/>
    <w:multiLevelType w:val="singleLevel"/>
    <w:tmpl w:val="795B21AC"/>
    <w:lvl w:ilvl="0" w:tentative="0">
      <w:start w:val="1"/>
      <w:numFmt w:val="decimal"/>
      <w:suff w:val="space"/>
      <w:lvlText w:val="(%1)"/>
      <w:lvlJc w:val="left"/>
      <w:pPr>
        <w:ind w:left="0" w:firstLine="480"/>
      </w:pPr>
      <w:rPr>
        <w:rFonts w:hint="default"/>
      </w:rPr>
    </w:lvl>
  </w:abstractNum>
  <w:abstractNum w:abstractNumId="98">
    <w:nsid w:val="7CD60734"/>
    <w:multiLevelType w:val="singleLevel"/>
    <w:tmpl w:val="7CD60734"/>
    <w:lvl w:ilvl="0" w:tentative="0">
      <w:start w:val="1"/>
      <w:numFmt w:val="decimal"/>
      <w:suff w:val="nothing"/>
      <w:lvlText w:val="（%1）"/>
      <w:lvlJc w:val="left"/>
      <w:pPr>
        <w:ind w:left="0" w:firstLine="480"/>
      </w:pPr>
      <w:rPr>
        <w:rFonts w:hint="default"/>
      </w:rPr>
    </w:lvl>
  </w:abstractNum>
  <w:abstractNum w:abstractNumId="99">
    <w:nsid w:val="7CD7E5A2"/>
    <w:multiLevelType w:val="singleLevel"/>
    <w:tmpl w:val="7CD7E5A2"/>
    <w:lvl w:ilvl="0" w:tentative="0">
      <w:start w:val="1"/>
      <w:numFmt w:val="decimal"/>
      <w:suff w:val="nothing"/>
      <w:lvlText w:val="（%1）"/>
      <w:lvlJc w:val="left"/>
      <w:pPr>
        <w:ind w:left="0" w:firstLine="480"/>
      </w:pPr>
      <w:rPr>
        <w:rFonts w:hint="default"/>
      </w:rPr>
    </w:lvl>
  </w:abstractNum>
  <w:abstractNum w:abstractNumId="100">
    <w:nsid w:val="7ED77A66"/>
    <w:multiLevelType w:val="singleLevel"/>
    <w:tmpl w:val="7ED77A66"/>
    <w:lvl w:ilvl="0" w:tentative="0">
      <w:start w:val="1"/>
      <w:numFmt w:val="decimal"/>
      <w:suff w:val="nothing"/>
      <w:lvlText w:val="（%1）"/>
      <w:lvlJc w:val="left"/>
      <w:pPr>
        <w:ind w:left="0" w:firstLine="480"/>
      </w:pPr>
      <w:rPr>
        <w:rFonts w:hint="default"/>
      </w:rPr>
    </w:lvl>
  </w:abstractNum>
  <w:abstractNum w:abstractNumId="101">
    <w:nsid w:val="7EDEFF15"/>
    <w:multiLevelType w:val="singleLevel"/>
    <w:tmpl w:val="7EDEFF15"/>
    <w:lvl w:ilvl="0" w:tentative="0">
      <w:start w:val="1"/>
      <w:numFmt w:val="decimal"/>
      <w:suff w:val="nothing"/>
      <w:lvlText w:val="（%1）"/>
      <w:lvlJc w:val="left"/>
      <w:pPr>
        <w:ind w:left="0" w:firstLine="480"/>
      </w:pPr>
      <w:rPr>
        <w:rFonts w:hint="default"/>
      </w:rPr>
    </w:lvl>
  </w:abstractNum>
  <w:num w:numId="1">
    <w:abstractNumId w:val="86"/>
  </w:num>
  <w:num w:numId="2">
    <w:abstractNumId w:val="90"/>
  </w:num>
  <w:num w:numId="3">
    <w:abstractNumId w:val="10"/>
  </w:num>
  <w:num w:numId="4">
    <w:abstractNumId w:val="16"/>
  </w:num>
  <w:num w:numId="5">
    <w:abstractNumId w:val="17"/>
  </w:num>
  <w:num w:numId="6">
    <w:abstractNumId w:val="36"/>
  </w:num>
  <w:num w:numId="7">
    <w:abstractNumId w:val="46"/>
  </w:num>
  <w:num w:numId="8">
    <w:abstractNumId w:val="27"/>
  </w:num>
  <w:num w:numId="9">
    <w:abstractNumId w:val="12"/>
  </w:num>
  <w:num w:numId="10">
    <w:abstractNumId w:val="26"/>
  </w:num>
  <w:num w:numId="11">
    <w:abstractNumId w:val="3"/>
  </w:num>
  <w:num w:numId="12">
    <w:abstractNumId w:val="29"/>
  </w:num>
  <w:num w:numId="13">
    <w:abstractNumId w:val="24"/>
  </w:num>
  <w:num w:numId="14">
    <w:abstractNumId w:val="78"/>
  </w:num>
  <w:num w:numId="15">
    <w:abstractNumId w:val="7"/>
  </w:num>
  <w:num w:numId="16">
    <w:abstractNumId w:val="60"/>
  </w:num>
  <w:num w:numId="17">
    <w:abstractNumId w:val="66"/>
  </w:num>
  <w:num w:numId="18">
    <w:abstractNumId w:val="34"/>
  </w:num>
  <w:num w:numId="19">
    <w:abstractNumId w:val="22"/>
  </w:num>
  <w:num w:numId="20">
    <w:abstractNumId w:val="18"/>
  </w:num>
  <w:num w:numId="21">
    <w:abstractNumId w:val="65"/>
  </w:num>
  <w:num w:numId="22">
    <w:abstractNumId w:val="44"/>
  </w:num>
  <w:num w:numId="23">
    <w:abstractNumId w:val="69"/>
  </w:num>
  <w:num w:numId="24">
    <w:abstractNumId w:val="101"/>
  </w:num>
  <w:num w:numId="25">
    <w:abstractNumId w:val="15"/>
  </w:num>
  <w:num w:numId="26">
    <w:abstractNumId w:val="91"/>
  </w:num>
  <w:num w:numId="27">
    <w:abstractNumId w:val="62"/>
  </w:num>
  <w:num w:numId="28">
    <w:abstractNumId w:val="50"/>
  </w:num>
  <w:num w:numId="29">
    <w:abstractNumId w:val="77"/>
  </w:num>
  <w:num w:numId="30">
    <w:abstractNumId w:val="53"/>
  </w:num>
  <w:num w:numId="31">
    <w:abstractNumId w:val="54"/>
  </w:num>
  <w:num w:numId="32">
    <w:abstractNumId w:val="98"/>
  </w:num>
  <w:num w:numId="33">
    <w:abstractNumId w:val="83"/>
  </w:num>
  <w:num w:numId="34">
    <w:abstractNumId w:val="49"/>
  </w:num>
  <w:num w:numId="35">
    <w:abstractNumId w:val="51"/>
  </w:num>
  <w:num w:numId="36">
    <w:abstractNumId w:val="14"/>
  </w:num>
  <w:num w:numId="37">
    <w:abstractNumId w:val="47"/>
  </w:num>
  <w:num w:numId="38">
    <w:abstractNumId w:val="41"/>
  </w:num>
  <w:num w:numId="39">
    <w:abstractNumId w:val="79"/>
  </w:num>
  <w:num w:numId="40">
    <w:abstractNumId w:val="23"/>
  </w:num>
  <w:num w:numId="41">
    <w:abstractNumId w:val="30"/>
  </w:num>
  <w:num w:numId="42">
    <w:abstractNumId w:val="76"/>
  </w:num>
  <w:num w:numId="43">
    <w:abstractNumId w:val="87"/>
  </w:num>
  <w:num w:numId="44">
    <w:abstractNumId w:val="96"/>
  </w:num>
  <w:num w:numId="45">
    <w:abstractNumId w:val="28"/>
  </w:num>
  <w:num w:numId="46">
    <w:abstractNumId w:val="42"/>
  </w:num>
  <w:num w:numId="47">
    <w:abstractNumId w:val="5"/>
  </w:num>
  <w:num w:numId="48">
    <w:abstractNumId w:val="43"/>
  </w:num>
  <w:num w:numId="49">
    <w:abstractNumId w:val="95"/>
  </w:num>
  <w:num w:numId="50">
    <w:abstractNumId w:val="75"/>
  </w:num>
  <w:num w:numId="51">
    <w:abstractNumId w:val="73"/>
  </w:num>
  <w:num w:numId="52">
    <w:abstractNumId w:val="93"/>
  </w:num>
  <w:num w:numId="53">
    <w:abstractNumId w:val="6"/>
  </w:num>
  <w:num w:numId="54">
    <w:abstractNumId w:val="67"/>
  </w:num>
  <w:num w:numId="55">
    <w:abstractNumId w:val="80"/>
  </w:num>
  <w:num w:numId="56">
    <w:abstractNumId w:val="74"/>
  </w:num>
  <w:num w:numId="57">
    <w:abstractNumId w:val="85"/>
  </w:num>
  <w:num w:numId="58">
    <w:abstractNumId w:val="25"/>
  </w:num>
  <w:num w:numId="59">
    <w:abstractNumId w:val="35"/>
  </w:num>
  <w:num w:numId="60">
    <w:abstractNumId w:val="92"/>
  </w:num>
  <w:num w:numId="61">
    <w:abstractNumId w:val="38"/>
  </w:num>
  <w:num w:numId="62">
    <w:abstractNumId w:val="2"/>
  </w:num>
  <w:num w:numId="63">
    <w:abstractNumId w:val="11"/>
  </w:num>
  <w:num w:numId="64">
    <w:abstractNumId w:val="81"/>
  </w:num>
  <w:num w:numId="65">
    <w:abstractNumId w:val="56"/>
  </w:num>
  <w:num w:numId="66">
    <w:abstractNumId w:val="32"/>
  </w:num>
  <w:num w:numId="67">
    <w:abstractNumId w:val="4"/>
  </w:num>
  <w:num w:numId="68">
    <w:abstractNumId w:val="82"/>
  </w:num>
  <w:num w:numId="69">
    <w:abstractNumId w:val="13"/>
  </w:num>
  <w:num w:numId="70">
    <w:abstractNumId w:val="88"/>
  </w:num>
  <w:num w:numId="71">
    <w:abstractNumId w:val="37"/>
  </w:num>
  <w:num w:numId="72">
    <w:abstractNumId w:val="31"/>
  </w:num>
  <w:num w:numId="73">
    <w:abstractNumId w:val="0"/>
  </w:num>
  <w:num w:numId="74">
    <w:abstractNumId w:val="72"/>
  </w:num>
  <w:num w:numId="75">
    <w:abstractNumId w:val="33"/>
  </w:num>
  <w:num w:numId="76">
    <w:abstractNumId w:val="19"/>
  </w:num>
  <w:num w:numId="77">
    <w:abstractNumId w:val="71"/>
  </w:num>
  <w:num w:numId="78">
    <w:abstractNumId w:val="39"/>
  </w:num>
  <w:num w:numId="79">
    <w:abstractNumId w:val="45"/>
  </w:num>
  <w:num w:numId="80">
    <w:abstractNumId w:val="57"/>
  </w:num>
  <w:num w:numId="81">
    <w:abstractNumId w:val="97"/>
  </w:num>
  <w:num w:numId="82">
    <w:abstractNumId w:val="63"/>
  </w:num>
  <w:num w:numId="83">
    <w:abstractNumId w:val="64"/>
  </w:num>
  <w:num w:numId="84">
    <w:abstractNumId w:val="70"/>
  </w:num>
  <w:num w:numId="85">
    <w:abstractNumId w:val="58"/>
  </w:num>
  <w:num w:numId="86">
    <w:abstractNumId w:val="94"/>
  </w:num>
  <w:num w:numId="87">
    <w:abstractNumId w:val="40"/>
  </w:num>
  <w:num w:numId="88">
    <w:abstractNumId w:val="59"/>
  </w:num>
  <w:num w:numId="89">
    <w:abstractNumId w:val="8"/>
  </w:num>
  <w:num w:numId="90">
    <w:abstractNumId w:val="89"/>
  </w:num>
  <w:num w:numId="91">
    <w:abstractNumId w:val="48"/>
  </w:num>
  <w:num w:numId="92">
    <w:abstractNumId w:val="20"/>
  </w:num>
  <w:num w:numId="93">
    <w:abstractNumId w:val="52"/>
  </w:num>
  <w:num w:numId="94">
    <w:abstractNumId w:val="99"/>
  </w:num>
  <w:num w:numId="95">
    <w:abstractNumId w:val="84"/>
  </w:num>
  <w:num w:numId="96">
    <w:abstractNumId w:val="100"/>
  </w:num>
  <w:num w:numId="97">
    <w:abstractNumId w:val="9"/>
  </w:num>
  <w:num w:numId="98">
    <w:abstractNumId w:val="61"/>
  </w:num>
  <w:num w:numId="99">
    <w:abstractNumId w:val="68"/>
  </w:num>
  <w:num w:numId="100">
    <w:abstractNumId w:val="21"/>
  </w:num>
  <w:num w:numId="101">
    <w:abstractNumId w:val="55"/>
  </w:num>
  <w:num w:numId="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BB4813"/>
    <w:rsid w:val="01BD77E6"/>
    <w:rsid w:val="0ADD69EE"/>
    <w:rsid w:val="0C1D3E6F"/>
    <w:rsid w:val="0FB305E9"/>
    <w:rsid w:val="13D676B0"/>
    <w:rsid w:val="146A3914"/>
    <w:rsid w:val="1A516B2E"/>
    <w:rsid w:val="1BDF5855"/>
    <w:rsid w:val="1D2C4CAB"/>
    <w:rsid w:val="1FAF43E3"/>
    <w:rsid w:val="211508B6"/>
    <w:rsid w:val="23D51512"/>
    <w:rsid w:val="23EE7245"/>
    <w:rsid w:val="26DD7F50"/>
    <w:rsid w:val="277ED8ED"/>
    <w:rsid w:val="2A16744D"/>
    <w:rsid w:val="2A32072A"/>
    <w:rsid w:val="2BEF4394"/>
    <w:rsid w:val="2CBF7EC5"/>
    <w:rsid w:val="2CD71C00"/>
    <w:rsid w:val="2DA30020"/>
    <w:rsid w:val="2FDB6038"/>
    <w:rsid w:val="330815EB"/>
    <w:rsid w:val="33BF788B"/>
    <w:rsid w:val="398D6E32"/>
    <w:rsid w:val="3A7E52C6"/>
    <w:rsid w:val="3BF75E23"/>
    <w:rsid w:val="3DAC6F1C"/>
    <w:rsid w:val="3DEE6DFD"/>
    <w:rsid w:val="3EEE4FE5"/>
    <w:rsid w:val="3FCA39C8"/>
    <w:rsid w:val="3FEA801A"/>
    <w:rsid w:val="46083505"/>
    <w:rsid w:val="46BF3EE1"/>
    <w:rsid w:val="47BE5BF4"/>
    <w:rsid w:val="51856AE2"/>
    <w:rsid w:val="53FF5AA7"/>
    <w:rsid w:val="54714863"/>
    <w:rsid w:val="556F788D"/>
    <w:rsid w:val="56DD9539"/>
    <w:rsid w:val="57047F45"/>
    <w:rsid w:val="597DD62C"/>
    <w:rsid w:val="5C4839FD"/>
    <w:rsid w:val="5F4E74D7"/>
    <w:rsid w:val="5FDE360B"/>
    <w:rsid w:val="65A5089C"/>
    <w:rsid w:val="67DFB95E"/>
    <w:rsid w:val="6BFA676E"/>
    <w:rsid w:val="6D6F1B80"/>
    <w:rsid w:val="6E5F1B2E"/>
    <w:rsid w:val="6EF7E99E"/>
    <w:rsid w:val="6F5A7C4E"/>
    <w:rsid w:val="6F7FF187"/>
    <w:rsid w:val="6FE22EAE"/>
    <w:rsid w:val="7349E43C"/>
    <w:rsid w:val="73FE305C"/>
    <w:rsid w:val="76D6D309"/>
    <w:rsid w:val="775F9389"/>
    <w:rsid w:val="77FC7822"/>
    <w:rsid w:val="782D38FD"/>
    <w:rsid w:val="7BF92FB6"/>
    <w:rsid w:val="7BFEC2B9"/>
    <w:rsid w:val="7C3D0BB4"/>
    <w:rsid w:val="7CDE5175"/>
    <w:rsid w:val="7CF7407B"/>
    <w:rsid w:val="7DEC59A2"/>
    <w:rsid w:val="7DFFCA13"/>
    <w:rsid w:val="7E37A5EB"/>
    <w:rsid w:val="7EEDB3F1"/>
    <w:rsid w:val="7F671172"/>
    <w:rsid w:val="7F739049"/>
    <w:rsid w:val="7FBA33F4"/>
    <w:rsid w:val="7FBB5224"/>
    <w:rsid w:val="7FF7D285"/>
    <w:rsid w:val="7FFEAD92"/>
    <w:rsid w:val="7FFF68BD"/>
    <w:rsid w:val="8762688A"/>
    <w:rsid w:val="8FF989E9"/>
    <w:rsid w:val="9E9356BD"/>
    <w:rsid w:val="9F7E0F9B"/>
    <w:rsid w:val="AF3EF748"/>
    <w:rsid w:val="AFF98D0E"/>
    <w:rsid w:val="AFFB3054"/>
    <w:rsid w:val="AFFBB8D5"/>
    <w:rsid w:val="B6F09AB7"/>
    <w:rsid w:val="B7EB792D"/>
    <w:rsid w:val="BBB7E41C"/>
    <w:rsid w:val="BF3AF898"/>
    <w:rsid w:val="BFBE9DDC"/>
    <w:rsid w:val="CD3D8A0F"/>
    <w:rsid w:val="CEF51ED2"/>
    <w:rsid w:val="D5FC449A"/>
    <w:rsid w:val="D7EE1FDD"/>
    <w:rsid w:val="D8AF3E10"/>
    <w:rsid w:val="DBFD3598"/>
    <w:rsid w:val="DD6E4891"/>
    <w:rsid w:val="DE7E9A9D"/>
    <w:rsid w:val="DEC591DB"/>
    <w:rsid w:val="DF7E6352"/>
    <w:rsid w:val="E5F9AA20"/>
    <w:rsid w:val="E7FC6A9B"/>
    <w:rsid w:val="E8E99EB6"/>
    <w:rsid w:val="EB760F68"/>
    <w:rsid w:val="EB8F6245"/>
    <w:rsid w:val="EBC61D7B"/>
    <w:rsid w:val="EEEF148E"/>
    <w:rsid w:val="EFDF41D9"/>
    <w:rsid w:val="EFFA2D24"/>
    <w:rsid w:val="F367FE00"/>
    <w:rsid w:val="F5BE1046"/>
    <w:rsid w:val="F5BFB2A9"/>
    <w:rsid w:val="F665F7CA"/>
    <w:rsid w:val="F7BB4813"/>
    <w:rsid w:val="F7BD09C7"/>
    <w:rsid w:val="F7F3BA21"/>
    <w:rsid w:val="FBFFB4C8"/>
    <w:rsid w:val="FCF37990"/>
    <w:rsid w:val="FDBFB748"/>
    <w:rsid w:val="FDFF532A"/>
    <w:rsid w:val="FDFF582B"/>
    <w:rsid w:val="FE76D735"/>
    <w:rsid w:val="FF3EFB8B"/>
    <w:rsid w:val="FF73F459"/>
    <w:rsid w:val="FFEA5F8C"/>
    <w:rsid w:val="FFEFA9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spacing w:before="0" w:beforeAutospacing="0" w:after="0" w:afterAutospacing="0" w:line="360" w:lineRule="auto"/>
      <w:ind w:left="0" w:right="0" w:firstLine="420" w:firstLineChars="200"/>
      <w:jc w:val="both"/>
    </w:pPr>
    <w:rPr>
      <w:rFonts w:hint="default" w:ascii="Times New Roman" w:hAnsi="Times New Roman" w:eastAsia="宋体" w:cs="宋体"/>
      <w:kern w:val="0"/>
      <w:sz w:val="20"/>
      <w:szCs w:val="20"/>
      <w:lang w:val="en-US" w:eastAsia="zh-CN" w:bidi="ar"/>
    </w:rPr>
  </w:style>
  <w:style w:type="paragraph" w:styleId="12">
    <w:name w:val="annotation text"/>
    <w:basedOn w:val="1"/>
    <w:qFormat/>
    <w:uiPriority w:val="0"/>
    <w:pPr>
      <w:jc w:val="left"/>
    </w:pPr>
  </w:style>
  <w:style w:type="paragraph" w:styleId="13">
    <w:name w:val="Body Text"/>
    <w:qFormat/>
    <w:uiPriority w:val="1"/>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4">
    <w:name w:val="Plain Text"/>
    <w:basedOn w:val="1"/>
    <w:qFormat/>
    <w:uiPriority w:val="99"/>
    <w:pPr>
      <w:spacing w:line="360" w:lineRule="auto"/>
    </w:pPr>
    <w:rPr>
      <w:rFonts w:ascii="宋体" w:hAnsi="Courier New"/>
      <w:szCs w:val="21"/>
    </w:rPr>
  </w:style>
  <w:style w:type="paragraph" w:styleId="15">
    <w:name w:val="footer"/>
    <w:basedOn w:val="1"/>
    <w:unhideWhenUsed/>
    <w:qFormat/>
    <w:uiPriority w:val="99"/>
    <w:pPr>
      <w:tabs>
        <w:tab w:val="center" w:pos="4153"/>
        <w:tab w:val="right" w:pos="8306"/>
      </w:tabs>
      <w:snapToGrid w:val="0"/>
      <w:jc w:val="left"/>
    </w:pPr>
    <w:rPr>
      <w:sz w:val="18"/>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Default"/>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51</Pages>
  <Words>36165</Words>
  <Characters>36704</Characters>
  <Lines>0</Lines>
  <Paragraphs>0</Paragraphs>
  <TotalTime>2</TotalTime>
  <ScaleCrop>false</ScaleCrop>
  <LinksUpToDate>false</LinksUpToDate>
  <CharactersWithSpaces>37900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2026-06-19T08:19:00Z</dcterms:created>
  <dc:creator>biubiu</dc:creator>
  <cp:lastModifiedBy>郑怀宇</cp:lastModifiedBy>
  <dcterms:modified xsi:type="dcterms:W3CDTF">2026-07-06T08:43:09Z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3076538C106D4E044E73486A55482E15_43</vt:lpwstr>
  </property>
  <property fmtid="{D5CDD505-2E9C-101B-9397-08002B2CF9AE}" pid="4" name="KSOTemplateDocerSaveRecord">
    <vt:lpwstr>eyJoZGlkIjoiODVjZjNkZjc2NWZhYWY3Y2MyMjQxYjU0YWIwZTQ5YTQiLCJ1c2VySWQiOiIxNDcxNTg3NDEzIn0=</vt:lpwstr>
  </property>
</Properties>
</file>