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41ACD">
      <w:pPr>
        <w:ind w:firstLine="643" w:firstLineChars="200"/>
        <w:jc w:val="center"/>
        <w:rPr>
          <w:rFonts w:hint="default"/>
          <w:b/>
          <w:sz w:val="32"/>
          <w:szCs w:val="32"/>
          <w:lang w:val="en-US" w:eastAsia="zh-CN"/>
        </w:rPr>
      </w:pPr>
      <w:bookmarkStart w:id="0" w:name="_第一章__投标人须知_2"/>
      <w:bookmarkEnd w:id="0"/>
      <w:r>
        <w:rPr>
          <w:rFonts w:hint="eastAsia"/>
          <w:b/>
          <w:sz w:val="32"/>
          <w:szCs w:val="32"/>
          <w:lang w:val="en-US" w:eastAsia="zh-CN"/>
        </w:rPr>
        <w:t>福建中医药大学学校场馆安全评估检测</w:t>
      </w:r>
    </w:p>
    <w:p w14:paraId="7033EB38">
      <w:pPr>
        <w:ind w:firstLine="643" w:firstLineChars="200"/>
        <w:jc w:val="center"/>
        <w:rPr>
          <w:rFonts w:hint="default"/>
          <w:b/>
          <w:sz w:val="32"/>
          <w:szCs w:val="32"/>
          <w:lang w:val="en-US" w:eastAsia="zh-CN"/>
        </w:rPr>
      </w:pPr>
      <w:r>
        <w:rPr>
          <w:rFonts w:hint="eastAsia"/>
          <w:b/>
          <w:sz w:val="32"/>
          <w:szCs w:val="32"/>
          <w:lang w:val="en-US" w:eastAsia="zh-CN"/>
        </w:rPr>
        <w:t>项目遴选招标文件</w:t>
      </w:r>
    </w:p>
    <w:p w14:paraId="6AB3EE1C">
      <w:pPr>
        <w:ind w:firstLine="480" w:firstLineChars="200"/>
        <w:jc w:val="center"/>
        <w:rPr>
          <w:rFonts w:hint="default" w:ascii="宋体" w:hAnsi="宋体" w:eastAsia="宋体"/>
          <w:b/>
          <w:sz w:val="30"/>
          <w:szCs w:val="30"/>
          <w:highlight w:val="none"/>
          <w:lang w:val="en-US" w:eastAsia="zh-CN"/>
        </w:rPr>
      </w:pPr>
      <w:r>
        <w:rPr>
          <w:rFonts w:hint="eastAsia" w:ascii="宋体" w:hAnsi="宋体"/>
          <w:sz w:val="24"/>
        </w:rPr>
        <w:t>编号</w:t>
      </w:r>
      <w:r>
        <w:rPr>
          <w:rFonts w:hint="eastAsia" w:ascii="宋体" w:hAnsi="宋体"/>
          <w:color w:val="auto"/>
          <w:sz w:val="24"/>
          <w:highlight w:val="none"/>
        </w:rPr>
        <w:t>：</w:t>
      </w:r>
      <w:r>
        <w:rPr>
          <w:rFonts w:hint="eastAsia" w:ascii="宋体" w:hAnsi="宋体" w:eastAsia="宋体" w:cs="Times New Roman"/>
          <w:color w:val="auto"/>
          <w:sz w:val="24"/>
          <w:highlight w:val="none"/>
        </w:rPr>
        <w:t>FJTCM-</w:t>
      </w:r>
      <w:r>
        <w:rPr>
          <w:rFonts w:hint="eastAsia" w:ascii="宋体" w:hAnsi="宋体" w:cs="Times New Roman"/>
          <w:color w:val="auto"/>
          <w:sz w:val="24"/>
          <w:highlight w:val="none"/>
          <w:lang w:val="en-US" w:eastAsia="zh-CN"/>
        </w:rPr>
        <w:t>HQ-001</w:t>
      </w:r>
    </w:p>
    <w:p w14:paraId="17E07685">
      <w:pPr>
        <w:widowControl/>
        <w:tabs>
          <w:tab w:val="left" w:pos="900"/>
          <w:tab w:val="left" w:pos="1100"/>
        </w:tabs>
        <w:spacing w:line="500" w:lineRule="exact"/>
        <w:ind w:firstLine="480" w:firstLineChars="200"/>
        <w:rPr>
          <w:rFonts w:hint="eastAsia" w:ascii="宋体" w:hAnsi="宋体"/>
          <w:i/>
          <w:sz w:val="24"/>
        </w:rPr>
      </w:pPr>
      <w:r>
        <w:rPr>
          <w:rFonts w:hint="eastAsia" w:ascii="宋体" w:hAnsi="宋体"/>
          <w:sz w:val="24"/>
          <w:lang w:val="en-US" w:eastAsia="zh-CN"/>
        </w:rPr>
        <w:t>1</w:t>
      </w:r>
      <w:r>
        <w:rPr>
          <w:rFonts w:hint="eastAsia" w:ascii="宋体" w:hAnsi="宋体"/>
          <w:sz w:val="24"/>
        </w:rPr>
        <w:t>、项目概况</w:t>
      </w:r>
    </w:p>
    <w:p w14:paraId="20E7D062">
      <w:pPr>
        <w:widowControl/>
        <w:spacing w:line="500" w:lineRule="exact"/>
        <w:ind w:firstLine="480" w:firstLineChars="200"/>
        <w:rPr>
          <w:rFonts w:hint="eastAsia" w:ascii="宋体" w:hAnsi="宋体" w:eastAsia="宋体"/>
          <w:sz w:val="24"/>
          <w:u w:val="single"/>
          <w:lang w:eastAsia="zh-CN"/>
        </w:rPr>
      </w:pPr>
      <w:r>
        <w:rPr>
          <w:rFonts w:hint="eastAsia" w:ascii="宋体" w:hAnsi="宋体"/>
          <w:sz w:val="24"/>
          <w:lang w:val="en-US" w:eastAsia="zh-CN"/>
        </w:rPr>
        <w:t>1</w:t>
      </w:r>
      <w:r>
        <w:rPr>
          <w:rFonts w:hint="eastAsia" w:ascii="宋体" w:hAnsi="宋体"/>
          <w:sz w:val="24"/>
        </w:rPr>
        <w:t>.1项目名称：</w:t>
      </w:r>
      <w:r>
        <w:rPr>
          <w:rFonts w:hint="eastAsia" w:ascii="宋体" w:hAnsi="宋体"/>
          <w:sz w:val="24"/>
          <w:u w:val="single"/>
        </w:rPr>
        <w:t xml:space="preserve"> 福建中医药大学学校场馆安全评估</w:t>
      </w:r>
      <w:r>
        <w:rPr>
          <w:rFonts w:hint="eastAsia" w:ascii="宋体" w:hAnsi="宋体"/>
          <w:sz w:val="24"/>
          <w:u w:val="single"/>
          <w:lang w:val="en-US" w:eastAsia="zh-CN"/>
        </w:rPr>
        <w:t>检测</w:t>
      </w:r>
      <w:r>
        <w:rPr>
          <w:rFonts w:hint="eastAsia" w:ascii="宋体" w:hAnsi="宋体"/>
          <w:sz w:val="24"/>
          <w:u w:val="single"/>
        </w:rPr>
        <w:t>项目</w:t>
      </w:r>
      <w:r>
        <w:rPr>
          <w:rFonts w:hint="eastAsia" w:ascii="宋体" w:hAnsi="宋体"/>
          <w:sz w:val="24"/>
          <w:u w:val="single"/>
          <w:lang w:eastAsia="zh-CN"/>
        </w:rPr>
        <w:t>。</w:t>
      </w:r>
    </w:p>
    <w:p w14:paraId="699DFD3B">
      <w:pPr>
        <w:widowControl/>
        <w:spacing w:line="500" w:lineRule="exact"/>
        <w:ind w:firstLine="480" w:firstLineChars="200"/>
        <w:rPr>
          <w:rFonts w:hint="eastAsia" w:ascii="宋体" w:hAnsi="宋体"/>
          <w:sz w:val="24"/>
          <w:u w:val="single"/>
        </w:rPr>
      </w:pPr>
      <w:r>
        <w:rPr>
          <w:rFonts w:hint="eastAsia" w:ascii="宋体" w:hAnsi="宋体"/>
          <w:sz w:val="24"/>
          <w:lang w:val="en-US" w:eastAsia="zh-CN"/>
        </w:rPr>
        <w:t>1</w:t>
      </w:r>
      <w:r>
        <w:rPr>
          <w:rFonts w:hint="eastAsia" w:ascii="宋体" w:hAnsi="宋体"/>
          <w:sz w:val="24"/>
        </w:rPr>
        <w:t>.2建设地点：</w:t>
      </w:r>
      <w:r>
        <w:rPr>
          <w:rFonts w:hint="eastAsia" w:ascii="宋体" w:hAnsi="宋体"/>
          <w:sz w:val="24"/>
          <w:u w:val="single"/>
        </w:rPr>
        <w:t xml:space="preserve"> 闽侯上街福建中医药大学旗山校区内。</w:t>
      </w:r>
    </w:p>
    <w:p w14:paraId="7F1C5AAC">
      <w:pPr>
        <w:widowControl/>
        <w:spacing w:line="500" w:lineRule="exact"/>
        <w:ind w:firstLine="480" w:firstLineChars="200"/>
        <w:rPr>
          <w:rFonts w:hint="eastAsia" w:ascii="宋体" w:hAnsi="宋体"/>
          <w:color w:val="auto"/>
          <w:sz w:val="24"/>
          <w:highlight w:val="none"/>
          <w:u w:val="single"/>
          <w:lang w:val="en-US" w:eastAsia="zh-CN"/>
        </w:rPr>
      </w:pPr>
      <w:r>
        <w:rPr>
          <w:rFonts w:hint="eastAsia" w:ascii="宋体" w:hAnsi="宋体"/>
          <w:color w:val="auto"/>
          <w:sz w:val="24"/>
          <w:highlight w:val="none"/>
          <w:u w:val="none"/>
          <w:lang w:val="en-US" w:eastAsia="zh-CN"/>
        </w:rPr>
        <w:t>1.3项目概况：</w:t>
      </w:r>
      <w:r>
        <w:rPr>
          <w:rFonts w:hint="eastAsia" w:ascii="宋体" w:hAnsi="宋体"/>
          <w:color w:val="auto"/>
          <w:sz w:val="24"/>
          <w:highlight w:val="none"/>
          <w:u w:val="single"/>
          <w:lang w:val="en-US" w:eastAsia="zh-CN"/>
        </w:rPr>
        <w:t>福建中医药大学旗山校区体育场主席台（约380㎡）、室内训练馆（约3872㎡）、旗山报告厅（约1000㎡），屏山校区图书馆阅览室（约380㎡）共计4栋场馆建筑钢结构及网架结构的屋盖进行安全评估。</w:t>
      </w:r>
    </w:p>
    <w:p w14:paraId="3DEA036A">
      <w:pPr>
        <w:spacing w:line="500" w:lineRule="exact"/>
        <w:ind w:firstLine="480" w:firstLineChars="200"/>
        <w:jc w:val="left"/>
        <w:rPr>
          <w:rFonts w:ascii="宋体" w:hAnsi="宋体"/>
          <w:iCs/>
          <w:color w:val="auto"/>
          <w:sz w:val="24"/>
          <w:highlight w:val="none"/>
        </w:rPr>
      </w:pPr>
      <w:r>
        <w:rPr>
          <w:rFonts w:hint="eastAsia" w:ascii="宋体" w:hAnsi="宋体"/>
          <w:color w:val="auto"/>
          <w:sz w:val="24"/>
          <w:highlight w:val="none"/>
        </w:rPr>
        <w:t>2</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报价人须知</w:t>
      </w:r>
      <w:r>
        <w:rPr>
          <w:rFonts w:ascii="宋体" w:hAnsi="宋体"/>
          <w:iCs/>
          <w:color w:val="auto"/>
          <w:sz w:val="24"/>
          <w:highlight w:val="none"/>
        </w:rPr>
        <w:t>：</w:t>
      </w:r>
    </w:p>
    <w:p w14:paraId="454D1B0B">
      <w:pPr>
        <w:spacing w:line="500" w:lineRule="exact"/>
        <w:ind w:firstLine="480" w:firstLineChars="200"/>
        <w:jc w:val="left"/>
        <w:rPr>
          <w:rFonts w:hint="default" w:ascii="宋体" w:hAnsi="宋体" w:eastAsia="宋体"/>
          <w:iCs/>
          <w:sz w:val="24"/>
          <w:lang w:val="en-US" w:eastAsia="zh-CN"/>
        </w:rPr>
      </w:pPr>
      <w:r>
        <w:rPr>
          <w:rFonts w:hint="eastAsia" w:ascii="宋体" w:hAnsi="宋体"/>
          <w:iCs/>
          <w:sz w:val="24"/>
          <w:lang w:val="en-US" w:eastAsia="zh-CN"/>
        </w:rPr>
        <w:t>2.1本项目不接受联合体投标，不得转包或分包。</w:t>
      </w:r>
    </w:p>
    <w:p w14:paraId="6D5BBAB2">
      <w:pPr>
        <w:spacing w:line="500" w:lineRule="exact"/>
        <w:ind w:firstLine="480" w:firstLineChars="200"/>
        <w:jc w:val="left"/>
        <w:rPr>
          <w:rFonts w:hint="eastAsia" w:ascii="宋体" w:hAnsi="宋体" w:eastAsia="宋体"/>
          <w:iCs/>
          <w:sz w:val="24"/>
          <w:u w:val="single"/>
          <w:lang w:eastAsia="zh-CN"/>
        </w:rPr>
      </w:pPr>
      <w:r>
        <w:rPr>
          <w:rFonts w:hint="eastAsia" w:ascii="宋体" w:hAnsi="宋体"/>
          <w:iCs/>
          <w:sz w:val="24"/>
        </w:rPr>
        <w:t>2.</w:t>
      </w:r>
      <w:r>
        <w:rPr>
          <w:rFonts w:hint="eastAsia" w:ascii="宋体" w:hAnsi="宋体"/>
          <w:iCs/>
          <w:sz w:val="24"/>
          <w:lang w:val="en-US" w:eastAsia="zh-CN"/>
        </w:rPr>
        <w:t>2</w:t>
      </w:r>
      <w:r>
        <w:rPr>
          <w:rFonts w:hint="eastAsia" w:ascii="宋体" w:hAnsi="宋体"/>
          <w:iCs/>
          <w:sz w:val="24"/>
        </w:rPr>
        <w:t>招标范围：</w:t>
      </w:r>
      <w:r>
        <w:rPr>
          <w:rFonts w:hint="eastAsia" w:ascii="宋体" w:hAnsi="宋体"/>
          <w:iCs/>
          <w:sz w:val="24"/>
          <w:u w:val="single"/>
        </w:rPr>
        <w:t>拟对</w:t>
      </w:r>
      <w:r>
        <w:rPr>
          <w:rFonts w:hint="eastAsia" w:ascii="宋体" w:hAnsi="宋体"/>
          <w:iCs/>
          <w:sz w:val="24"/>
          <w:u w:val="single"/>
          <w:lang w:val="en-US" w:eastAsia="zh-CN"/>
        </w:rPr>
        <w:t>福建中医药大学</w:t>
      </w:r>
      <w:r>
        <w:rPr>
          <w:rFonts w:hint="eastAsia" w:ascii="宋体" w:hAnsi="宋体"/>
          <w:iCs/>
          <w:sz w:val="24"/>
          <w:u w:val="single"/>
        </w:rPr>
        <w:t>旗山校区体育场主席台（约380㎡）、室内训练馆（约3872㎡）、旗山报告厅（约1000㎡），屏山校区图书馆阅览室（约380㎡）共计4栋场馆建筑钢结构及网架结构的屋盖进行安全评估</w:t>
      </w:r>
      <w:r>
        <w:rPr>
          <w:rFonts w:hint="eastAsia" w:ascii="宋体" w:hAnsi="宋体"/>
          <w:iCs/>
          <w:sz w:val="24"/>
          <w:u w:val="single"/>
          <w:lang w:eastAsia="zh-CN"/>
        </w:rPr>
        <w:t>。主要包含建筑结构现状普查；使用条件及功能、使用环境调查；结构构件及其连接调查、检测（包括构件截面尺寸量测、节点连接构造检测）；材料强度；结构缺陷、损伤和腐蚀调查；结构位移和变形调查、检测；非结构构件调查、检测；根据现场调查、检测结果，结合设计使用功能进行屋盖结构承载能力复核验算，安全性评估，最终出具完整合规的安全评估报告。</w:t>
      </w:r>
    </w:p>
    <w:p w14:paraId="05E31BCA">
      <w:pPr>
        <w:spacing w:line="500" w:lineRule="exact"/>
        <w:ind w:firstLine="480" w:firstLineChars="200"/>
        <w:jc w:val="left"/>
        <w:rPr>
          <w:rFonts w:hint="eastAsia" w:ascii="宋体" w:hAnsi="宋体"/>
          <w:sz w:val="24"/>
          <w:u w:val="single"/>
          <w:lang w:val="en-US" w:eastAsia="zh-CN"/>
        </w:rPr>
      </w:pPr>
      <w:r>
        <w:rPr>
          <w:rFonts w:hint="eastAsia" w:ascii="宋体" w:hAnsi="宋体"/>
          <w:sz w:val="24"/>
        </w:rPr>
        <w:t>2.</w:t>
      </w:r>
      <w:r>
        <w:rPr>
          <w:rFonts w:hint="eastAsia" w:ascii="宋体" w:hAnsi="宋体"/>
          <w:sz w:val="24"/>
          <w:lang w:val="en-US" w:eastAsia="zh-CN"/>
        </w:rPr>
        <w:t>3</w:t>
      </w:r>
      <w:r>
        <w:rPr>
          <w:rFonts w:hint="eastAsia" w:ascii="宋体" w:hAnsi="宋体"/>
          <w:sz w:val="24"/>
        </w:rPr>
        <w:t>工作周期</w:t>
      </w:r>
      <w:r>
        <w:rPr>
          <w:rFonts w:hint="eastAsia" w:ascii="宋体" w:hAnsi="宋体"/>
          <w:sz w:val="24"/>
          <w:lang w:eastAsia="zh-CN"/>
        </w:rPr>
        <w:t>：</w:t>
      </w:r>
      <w:r>
        <w:rPr>
          <w:rFonts w:hint="eastAsia" w:ascii="宋体" w:hAnsi="宋体"/>
          <w:sz w:val="24"/>
          <w:u w:val="single"/>
          <w:lang w:val="en-US" w:eastAsia="zh-CN"/>
        </w:rPr>
        <w:t>中标单位在签订委托合同后，24小时内组织专业技术人员、设备进场开展现场勘查及检测评估工作，15个工作日内完成全部现场勘查、数据检测、隐患排查工作，现场工作完成后15个工作日内，出具完整、合规的安全评估报告。</w:t>
      </w:r>
    </w:p>
    <w:p w14:paraId="2BFA99C7">
      <w:pPr>
        <w:spacing w:line="500" w:lineRule="exact"/>
        <w:ind w:firstLine="480" w:firstLineChars="200"/>
        <w:jc w:val="left"/>
        <w:rPr>
          <w:rFonts w:hint="eastAsia" w:ascii="宋体" w:hAnsi="宋体"/>
          <w:sz w:val="24"/>
          <w:highlight w:val="none"/>
        </w:rPr>
      </w:pPr>
      <w:r>
        <w:rPr>
          <w:rFonts w:hint="eastAsia" w:ascii="宋体" w:hAnsi="宋体"/>
          <w:sz w:val="24"/>
          <w:lang w:val="en-US" w:eastAsia="zh-CN"/>
        </w:rPr>
        <w:t>2.4</w:t>
      </w:r>
      <w:r>
        <w:rPr>
          <w:rFonts w:hint="eastAsia" w:ascii="宋体" w:hAnsi="宋体"/>
          <w:sz w:val="24"/>
        </w:rPr>
        <w:t>质量要求：</w:t>
      </w:r>
      <w:r>
        <w:rPr>
          <w:rFonts w:hint="eastAsia" w:ascii="宋体" w:hAnsi="宋体"/>
          <w:iCs/>
          <w:sz w:val="24"/>
          <w:highlight w:val="none"/>
          <w:u w:val="single"/>
        </w:rPr>
        <w:t>所有检测、评估流程、鉴定标准必须严格符合国家、福建省现行相关规范、规程及地方主管部门要求，确保报告可用于校方存档、安全备案及日常安全管理使用。</w:t>
      </w:r>
      <w:r>
        <w:rPr>
          <w:rFonts w:hint="eastAsia" w:ascii="宋体" w:hAnsi="宋体"/>
          <w:iCs/>
          <w:sz w:val="24"/>
          <w:highlight w:val="none"/>
          <w:u w:val="single"/>
          <w:lang w:val="en-US" w:eastAsia="zh-CN"/>
        </w:rPr>
        <w:t>中标单位需</w:t>
      </w:r>
      <w:r>
        <w:rPr>
          <w:rFonts w:hint="eastAsia" w:ascii="宋体" w:hAnsi="宋体"/>
          <w:iCs/>
          <w:sz w:val="24"/>
          <w:highlight w:val="none"/>
          <w:u w:val="single"/>
        </w:rPr>
        <w:t>自行提供登高作业机械设备及高处作业安全防护措施。</w:t>
      </w:r>
      <w:r>
        <w:rPr>
          <w:rFonts w:hint="eastAsia" w:ascii="宋体" w:hAnsi="宋体"/>
          <w:iCs/>
          <w:sz w:val="24"/>
          <w:highlight w:val="none"/>
          <w:u w:val="single"/>
          <w:lang w:val="en-US" w:eastAsia="zh-CN"/>
        </w:rPr>
        <w:t>中标单位</w:t>
      </w:r>
      <w:r>
        <w:rPr>
          <w:rFonts w:hint="eastAsia" w:ascii="宋体" w:hAnsi="宋体"/>
          <w:iCs/>
          <w:sz w:val="24"/>
          <w:highlight w:val="none"/>
          <w:u w:val="single"/>
        </w:rPr>
        <w:t>需自行负责检测评估过程中所涉及的敲打、拆除、修复、垃圾清理及外运等相关工作。</w:t>
      </w:r>
    </w:p>
    <w:p w14:paraId="6953C104">
      <w:pPr>
        <w:tabs>
          <w:tab w:val="left" w:pos="900"/>
          <w:tab w:val="left" w:pos="1260"/>
          <w:tab w:val="left" w:pos="1620"/>
          <w:tab w:val="left" w:pos="5760"/>
        </w:tabs>
        <w:spacing w:line="460" w:lineRule="exact"/>
        <w:ind w:firstLine="480" w:firstLineChars="200"/>
        <w:rPr>
          <w:rFonts w:hint="default" w:ascii="宋体" w:hAnsi="宋体"/>
          <w:b w:val="0"/>
          <w:bCs/>
          <w:kern w:val="0"/>
          <w:sz w:val="24"/>
          <w:u w:val="none"/>
          <w:lang w:val="en-US" w:eastAsia="zh-CN"/>
        </w:rPr>
      </w:pPr>
      <w:r>
        <w:rPr>
          <w:rFonts w:hint="eastAsia" w:ascii="宋体" w:hAnsi="宋体"/>
          <w:b w:val="0"/>
          <w:bCs/>
          <w:kern w:val="0"/>
          <w:sz w:val="24"/>
          <w:u w:val="none"/>
          <w:lang w:val="en-US" w:eastAsia="zh-CN"/>
        </w:rPr>
        <w:t>2.5资质要求：</w:t>
      </w:r>
      <w:r>
        <w:rPr>
          <w:rFonts w:hint="eastAsia" w:ascii="宋体" w:hAnsi="宋体"/>
          <w:b w:val="0"/>
          <w:bCs/>
          <w:kern w:val="0"/>
          <w:sz w:val="24"/>
          <w:u w:val="single"/>
          <w:lang w:val="en-US" w:eastAsia="zh-CN"/>
        </w:rPr>
        <w:t>1.投标人资格要求：须同时具备建筑材料及构配件专项检测资质、主体结构及装饰装修专项检测资质、钢结构专项检测资质、地基基础专项检测资质；投标人同时须在福州市住房和城乡建设局进行结构安全鉴定机构备案登记（提供网查备案登记截图加盖公章）。省外检测机构在闽从事质量检测业务的，须按照《福建省建设工程质量检测管理实施细则》的规定取得相应资质证书或备案证书。2.投标人拟派出担任本项目的项目负责人应具备：项目负责人具有合格有效的工程检测类专业高级工程师及以上职称且为本单位正式人员，须提供所属社保机构出具的项目负责人参加社保缴费时间连续三个月以上的有效证明材料，社保证明材料中项目负责人所属单位应与投标人一致。</w:t>
      </w:r>
    </w:p>
    <w:p w14:paraId="71A64820">
      <w:pPr>
        <w:numPr>
          <w:ilvl w:val="0"/>
          <w:numId w:val="0"/>
        </w:numPr>
        <w:tabs>
          <w:tab w:val="left" w:pos="900"/>
          <w:tab w:val="left" w:pos="1260"/>
          <w:tab w:val="left" w:pos="1620"/>
          <w:tab w:val="left" w:pos="5760"/>
        </w:tabs>
        <w:spacing w:line="500" w:lineRule="exact"/>
        <w:ind w:firstLine="480" w:firstLineChars="200"/>
        <w:rPr>
          <w:rFonts w:hint="eastAsia" w:ascii="宋体" w:hAnsi="宋体"/>
          <w:sz w:val="24"/>
          <w:highlight w:val="none"/>
          <w:lang w:val="en-US" w:eastAsia="zh-CN"/>
        </w:rPr>
      </w:pPr>
      <w:r>
        <w:rPr>
          <w:rFonts w:hint="eastAsia" w:ascii="宋体" w:hAnsi="宋体"/>
          <w:sz w:val="24"/>
          <w:lang w:val="en-US" w:eastAsia="zh-CN"/>
        </w:rPr>
        <w:t>2.6遴选招标</w:t>
      </w:r>
      <w:r>
        <w:rPr>
          <w:rFonts w:hint="eastAsia" w:ascii="宋体" w:hAnsi="宋体"/>
          <w:sz w:val="24"/>
        </w:rPr>
        <w:t>文件</w:t>
      </w:r>
      <w:r>
        <w:rPr>
          <w:rFonts w:hint="eastAsia" w:ascii="宋体" w:hAnsi="宋体"/>
          <w:sz w:val="24"/>
          <w:lang w:eastAsia="zh-CN"/>
        </w:rPr>
        <w:t>的</w:t>
      </w:r>
      <w:r>
        <w:rPr>
          <w:rFonts w:hint="eastAsia" w:ascii="宋体" w:hAnsi="宋体"/>
          <w:sz w:val="24"/>
          <w:lang w:val="en-US" w:eastAsia="zh-CN"/>
        </w:rPr>
        <w:t>领取：</w:t>
      </w:r>
      <w:r>
        <w:rPr>
          <w:rFonts w:hint="eastAsia" w:ascii="宋体" w:hAnsi="宋体"/>
          <w:sz w:val="24"/>
          <w:u w:val="single"/>
          <w:lang w:val="en-US" w:eastAsia="zh-CN"/>
        </w:rPr>
        <w:t>投标人自行网上下载遴选招标文件</w:t>
      </w:r>
      <w:r>
        <w:rPr>
          <w:rFonts w:hint="eastAsia" w:ascii="宋体" w:hAnsi="宋体"/>
          <w:sz w:val="24"/>
          <w:lang w:val="en-US" w:eastAsia="zh-CN"/>
        </w:rPr>
        <w:t>。下载地址：</w:t>
      </w:r>
      <w:r>
        <w:rPr>
          <w:rFonts w:hint="eastAsia" w:ascii="宋体" w:hAnsi="宋体"/>
          <w:sz w:val="24"/>
          <w:u w:val="single"/>
          <w:lang w:val="en-US" w:eastAsia="zh-CN"/>
        </w:rPr>
        <w:t>福建中医药大学通知公告（www.fjtcm.edu.</w:t>
      </w:r>
      <w:r>
        <w:rPr>
          <w:rFonts w:hint="eastAsia" w:ascii="宋体" w:hAnsi="宋体"/>
          <w:sz w:val="24"/>
          <w:highlight w:val="none"/>
          <w:u w:val="single"/>
          <w:lang w:val="en-US" w:eastAsia="zh-CN"/>
        </w:rPr>
        <w:t>cn/）。</w:t>
      </w:r>
    </w:p>
    <w:p w14:paraId="4BD44362">
      <w:pPr>
        <w:widowControl/>
        <w:tabs>
          <w:tab w:val="left" w:pos="900"/>
          <w:tab w:val="left" w:pos="1100"/>
        </w:tabs>
        <w:spacing w:line="500" w:lineRule="exact"/>
        <w:ind w:firstLine="480" w:firstLineChars="200"/>
        <w:rPr>
          <w:rFonts w:hint="eastAsia" w:ascii="宋体" w:hAnsi="宋体"/>
          <w:color w:val="auto"/>
          <w:sz w:val="24"/>
          <w:highlight w:val="none"/>
        </w:rPr>
      </w:pPr>
      <w:r>
        <w:rPr>
          <w:rFonts w:hint="eastAsia" w:ascii="宋体" w:hAnsi="宋体"/>
          <w:sz w:val="24"/>
          <w:highlight w:val="none"/>
          <w:lang w:val="en-US" w:eastAsia="zh-CN"/>
        </w:rPr>
        <w:t>2.7遴选投标文件的递交</w:t>
      </w:r>
      <w:r>
        <w:rPr>
          <w:rFonts w:hint="eastAsia" w:ascii="宋体" w:hAnsi="宋体"/>
          <w:sz w:val="24"/>
          <w:highlight w:val="none"/>
        </w:rPr>
        <w:t>截止时</w:t>
      </w:r>
      <w:r>
        <w:rPr>
          <w:rFonts w:hint="eastAsia" w:ascii="宋体" w:hAnsi="宋体"/>
          <w:color w:val="auto"/>
          <w:sz w:val="24"/>
          <w:highlight w:val="none"/>
        </w:rPr>
        <w:t>间：</w:t>
      </w:r>
      <w:r>
        <w:rPr>
          <w:rFonts w:hint="eastAsia" w:ascii="宋体" w:hAnsi="宋体"/>
          <w:color w:val="auto"/>
          <w:sz w:val="24"/>
          <w:highlight w:val="none"/>
          <w:u w:val="single"/>
        </w:rPr>
        <w:t xml:space="preserve"> 202</w:t>
      </w:r>
      <w:r>
        <w:rPr>
          <w:rFonts w:hint="eastAsia" w:ascii="宋体" w:hAnsi="宋体"/>
          <w:color w:val="auto"/>
          <w:sz w:val="24"/>
          <w:highlight w:val="none"/>
          <w:u w:val="single"/>
          <w:lang w:val="en-US" w:eastAsia="zh-CN"/>
        </w:rPr>
        <w:t>6</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10</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22</w:t>
      </w:r>
      <w:r>
        <w:rPr>
          <w:rFonts w:hint="eastAsia" w:ascii="宋体" w:hAnsi="宋体"/>
          <w:color w:val="auto"/>
          <w:sz w:val="24"/>
          <w:highlight w:val="none"/>
          <w:u w:val="single"/>
        </w:rPr>
        <w:t xml:space="preserve"> </w:t>
      </w:r>
      <w:r>
        <w:rPr>
          <w:rFonts w:hint="eastAsia" w:ascii="宋体" w:hAnsi="宋体"/>
          <w:color w:val="auto"/>
          <w:sz w:val="24"/>
          <w:highlight w:val="none"/>
        </w:rPr>
        <w:t>日</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10</w:t>
      </w:r>
      <w:r>
        <w:rPr>
          <w:rFonts w:hint="eastAsia" w:ascii="宋体" w:hAnsi="宋体"/>
          <w:color w:val="auto"/>
          <w:sz w:val="24"/>
          <w:highlight w:val="none"/>
          <w:u w:val="single"/>
        </w:rPr>
        <w:t xml:space="preserve"> </w:t>
      </w:r>
      <w:r>
        <w:rPr>
          <w:rFonts w:hint="eastAsia" w:ascii="宋体" w:hAnsi="宋体"/>
          <w:color w:val="auto"/>
          <w:sz w:val="24"/>
          <w:highlight w:val="none"/>
        </w:rPr>
        <w:t>时</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0</w:t>
      </w:r>
      <w:r>
        <w:rPr>
          <w:rFonts w:hint="eastAsia" w:ascii="宋体" w:hAnsi="宋体"/>
          <w:color w:val="auto"/>
          <w:sz w:val="24"/>
          <w:highlight w:val="none"/>
          <w:u w:val="single"/>
        </w:rPr>
        <w:t xml:space="preserve">0 </w:t>
      </w:r>
      <w:r>
        <w:rPr>
          <w:rFonts w:hint="eastAsia" w:ascii="宋体" w:hAnsi="宋体"/>
          <w:color w:val="auto"/>
          <w:sz w:val="24"/>
          <w:highlight w:val="none"/>
        </w:rPr>
        <w:t>分，</w:t>
      </w:r>
      <w:r>
        <w:rPr>
          <w:rFonts w:hint="eastAsia" w:ascii="宋体" w:hAnsi="宋体"/>
          <w:color w:val="auto"/>
          <w:sz w:val="24"/>
          <w:highlight w:val="none"/>
          <w:lang w:val="en-US" w:eastAsia="zh-CN"/>
        </w:rPr>
        <w:t>递交地址</w:t>
      </w:r>
      <w:r>
        <w:rPr>
          <w:rFonts w:hint="eastAsia" w:ascii="宋体" w:hAnsi="宋体"/>
          <w:color w:val="auto"/>
          <w:sz w:val="24"/>
          <w:highlight w:val="none"/>
        </w:rPr>
        <w:t>为</w:t>
      </w:r>
      <w:r>
        <w:rPr>
          <w:rFonts w:hint="eastAsia" w:ascii="宋体" w:hAnsi="宋体"/>
          <w:color w:val="auto"/>
          <w:sz w:val="24"/>
          <w:highlight w:val="none"/>
          <w:u w:val="single"/>
        </w:rPr>
        <w:t xml:space="preserve"> </w:t>
      </w:r>
      <w:r>
        <w:rPr>
          <w:rFonts w:hint="eastAsia" w:ascii="宋体" w:hAnsi="宋体"/>
          <w:b/>
          <w:color w:val="auto"/>
          <w:sz w:val="24"/>
          <w:szCs w:val="24"/>
          <w:highlight w:val="none"/>
          <w:u w:val="single"/>
        </w:rPr>
        <w:t xml:space="preserve"> </w:t>
      </w:r>
      <w:r>
        <w:rPr>
          <w:rFonts w:hint="eastAsia" w:ascii="宋体" w:hAnsi="宋体"/>
          <w:color w:val="auto"/>
          <w:sz w:val="24"/>
          <w:highlight w:val="none"/>
          <w:u w:val="single"/>
        </w:rPr>
        <w:t>福州市闽侯上街福建中医药大学旗山校区</w:t>
      </w:r>
      <w:r>
        <w:rPr>
          <w:rFonts w:hint="eastAsia" w:ascii="宋体" w:hAnsi="宋体"/>
          <w:color w:val="auto"/>
          <w:sz w:val="24"/>
          <w:highlight w:val="none"/>
          <w:u w:val="single"/>
          <w:lang w:val="en-US" w:eastAsia="zh-CN"/>
        </w:rPr>
        <w:t>后勤管理处</w:t>
      </w:r>
      <w:r>
        <w:rPr>
          <w:rFonts w:hint="eastAsia" w:ascii="宋体" w:hAnsi="宋体"/>
          <w:color w:val="auto"/>
          <w:sz w:val="24"/>
          <w:highlight w:val="none"/>
          <w:u w:val="single"/>
        </w:rPr>
        <w:t xml:space="preserve"> </w:t>
      </w:r>
      <w:r>
        <w:rPr>
          <w:rFonts w:hint="eastAsia" w:ascii="宋体" w:hAnsi="宋体"/>
          <w:color w:val="auto"/>
          <w:sz w:val="24"/>
          <w:highlight w:val="none"/>
        </w:rPr>
        <w:t>；逾期送达的或未送达指定地点的或不符合</w:t>
      </w:r>
      <w:r>
        <w:rPr>
          <w:rFonts w:hint="eastAsia" w:ascii="宋体" w:hAnsi="宋体"/>
          <w:color w:val="auto"/>
          <w:sz w:val="24"/>
          <w:highlight w:val="none"/>
          <w:lang w:val="en-US" w:eastAsia="zh-CN"/>
        </w:rPr>
        <w:t>遴选</w:t>
      </w:r>
      <w:r>
        <w:rPr>
          <w:rFonts w:hint="eastAsia" w:ascii="宋体" w:hAnsi="宋体"/>
          <w:color w:val="auto"/>
          <w:sz w:val="24"/>
          <w:highlight w:val="none"/>
        </w:rPr>
        <w:t>文件规定的包封、密封要求的</w:t>
      </w:r>
      <w:r>
        <w:rPr>
          <w:rFonts w:hint="eastAsia" w:ascii="宋体" w:hAnsi="宋体"/>
          <w:color w:val="auto"/>
          <w:sz w:val="24"/>
          <w:highlight w:val="none"/>
          <w:lang w:val="en-US" w:eastAsia="zh-CN"/>
        </w:rPr>
        <w:t>遴选投标</w:t>
      </w:r>
      <w:r>
        <w:rPr>
          <w:rFonts w:hint="eastAsia" w:ascii="宋体" w:hAnsi="宋体"/>
          <w:color w:val="auto"/>
          <w:sz w:val="24"/>
          <w:highlight w:val="none"/>
        </w:rPr>
        <w:t>文件，招标人不予受理。</w:t>
      </w:r>
    </w:p>
    <w:p w14:paraId="72DBC2A8">
      <w:pPr>
        <w:widowControl/>
        <w:tabs>
          <w:tab w:val="left" w:pos="900"/>
          <w:tab w:val="left" w:pos="1100"/>
        </w:tabs>
        <w:spacing w:line="500" w:lineRule="exact"/>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2.9开标时间：</w:t>
      </w:r>
      <w:r>
        <w:rPr>
          <w:rFonts w:hint="eastAsia" w:ascii="宋体" w:hAnsi="宋体"/>
          <w:color w:val="auto"/>
          <w:sz w:val="24"/>
          <w:highlight w:val="none"/>
          <w:u w:val="single"/>
          <w:lang w:val="en-US" w:eastAsia="zh-CN"/>
        </w:rPr>
        <w:t>2026年 10 月 22 日 15 时 00分（北京时间）</w:t>
      </w:r>
      <w:r>
        <w:rPr>
          <w:rFonts w:hint="eastAsia" w:ascii="宋体" w:hAnsi="宋体"/>
          <w:color w:val="auto"/>
          <w:sz w:val="24"/>
          <w:highlight w:val="none"/>
          <w:lang w:val="en-US" w:eastAsia="zh-CN"/>
        </w:rPr>
        <w:t>。</w:t>
      </w:r>
    </w:p>
    <w:p w14:paraId="3E1D733A">
      <w:pPr>
        <w:widowControl/>
        <w:tabs>
          <w:tab w:val="left" w:pos="900"/>
          <w:tab w:val="left" w:pos="1100"/>
        </w:tabs>
        <w:spacing w:line="500" w:lineRule="exact"/>
        <w:ind w:firstLine="480" w:firstLineChars="200"/>
        <w:rPr>
          <w:rFonts w:hint="eastAsia" w:ascii="宋体" w:hAnsi="宋体"/>
          <w:sz w:val="24"/>
          <w:highlight w:val="none"/>
          <w:lang w:val="en-US" w:eastAsia="zh-CN"/>
        </w:rPr>
      </w:pPr>
      <w:r>
        <w:rPr>
          <w:rFonts w:hint="eastAsia" w:ascii="宋体" w:hAnsi="宋体"/>
          <w:color w:val="auto"/>
          <w:sz w:val="24"/>
          <w:highlight w:val="none"/>
          <w:lang w:val="en-US" w:eastAsia="zh-CN"/>
        </w:rPr>
        <w:t>2.10开标地点：</w:t>
      </w:r>
      <w:r>
        <w:rPr>
          <w:rFonts w:hint="eastAsia" w:ascii="宋体" w:hAnsi="宋体"/>
          <w:color w:val="auto"/>
          <w:sz w:val="24"/>
          <w:highlight w:val="none"/>
          <w:u w:val="single"/>
          <w:lang w:val="en-US" w:eastAsia="zh-CN"/>
        </w:rPr>
        <w:t>福建中医药大学旗山校区后勤管理处会议室</w:t>
      </w:r>
      <w:r>
        <w:rPr>
          <w:rFonts w:hint="eastAsia" w:ascii="宋体" w:hAnsi="宋体"/>
          <w:color w:val="auto"/>
          <w:sz w:val="24"/>
          <w:highlight w:val="none"/>
          <w:lang w:val="en-US" w:eastAsia="zh-CN"/>
        </w:rPr>
        <w:t>。</w:t>
      </w:r>
    </w:p>
    <w:p w14:paraId="2658355D">
      <w:pPr>
        <w:widowControl/>
        <w:tabs>
          <w:tab w:val="left" w:pos="900"/>
          <w:tab w:val="left" w:pos="1100"/>
        </w:tabs>
        <w:spacing w:line="500" w:lineRule="exact"/>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2.11中标公示：</w:t>
      </w:r>
      <w:r>
        <w:rPr>
          <w:rFonts w:hint="eastAsia" w:ascii="宋体" w:hAnsi="宋体"/>
          <w:sz w:val="24"/>
          <w:highlight w:val="none"/>
          <w:u w:val="single"/>
          <w:lang w:val="en-US" w:eastAsia="zh-CN"/>
        </w:rPr>
        <w:t>公示网站为福建中医药大学（www.fjtcm.edu.cn/）</w:t>
      </w:r>
      <w:r>
        <w:rPr>
          <w:rFonts w:hint="eastAsia" w:ascii="宋体" w:hAnsi="宋体"/>
          <w:sz w:val="24"/>
          <w:highlight w:val="none"/>
          <w:lang w:val="en-US" w:eastAsia="zh-CN"/>
        </w:rPr>
        <w:t>。</w:t>
      </w:r>
    </w:p>
    <w:p w14:paraId="10C3FEDA">
      <w:pPr>
        <w:spacing w:line="500" w:lineRule="exact"/>
        <w:ind w:firstLine="480" w:firstLineChars="200"/>
        <w:rPr>
          <w:rFonts w:hint="eastAsia" w:ascii="宋体" w:hAnsi="宋体" w:eastAsia="宋体"/>
          <w:sz w:val="24"/>
          <w:highlight w:val="none"/>
          <w:lang w:eastAsia="zh-CN"/>
        </w:rPr>
      </w:pPr>
      <w:bookmarkStart w:id="1" w:name="_Toc288308193"/>
      <w:bookmarkStart w:id="2" w:name="_Toc144974485"/>
      <w:bookmarkStart w:id="3" w:name="_Toc152042293"/>
      <w:bookmarkStart w:id="4" w:name="_Toc152045517"/>
      <w:bookmarkStart w:id="5" w:name="_Toc288329268"/>
      <w:bookmarkStart w:id="6" w:name="_Toc179632534"/>
      <w:r>
        <w:rPr>
          <w:rFonts w:hint="eastAsia" w:ascii="宋体" w:hAnsi="宋体"/>
          <w:sz w:val="24"/>
          <w:highlight w:val="none"/>
          <w:lang w:val="en-US" w:eastAsia="zh-CN"/>
        </w:rPr>
        <w:t>2.12</w:t>
      </w:r>
      <w:r>
        <w:rPr>
          <w:rFonts w:ascii="宋体" w:hAnsi="宋体"/>
          <w:sz w:val="24"/>
          <w:highlight w:val="none"/>
        </w:rPr>
        <w:t>.</w:t>
      </w:r>
      <w:bookmarkEnd w:id="1"/>
      <w:bookmarkEnd w:id="2"/>
      <w:bookmarkEnd w:id="3"/>
      <w:bookmarkEnd w:id="4"/>
      <w:bookmarkEnd w:id="5"/>
      <w:bookmarkEnd w:id="6"/>
      <w:r>
        <w:rPr>
          <w:rFonts w:hint="eastAsia" w:ascii="宋体" w:hAnsi="宋体"/>
          <w:sz w:val="24"/>
          <w:highlight w:val="none"/>
        </w:rPr>
        <w:t>凡对本次</w:t>
      </w:r>
      <w:r>
        <w:rPr>
          <w:rFonts w:hint="eastAsia" w:ascii="宋体" w:hAnsi="宋体"/>
          <w:sz w:val="24"/>
          <w:highlight w:val="none"/>
          <w:lang w:val="en-US" w:eastAsia="zh-CN"/>
        </w:rPr>
        <w:t>公开</w:t>
      </w:r>
      <w:r>
        <w:rPr>
          <w:rFonts w:hint="eastAsia" w:ascii="宋体" w:hAnsi="宋体"/>
          <w:sz w:val="24"/>
          <w:highlight w:val="none"/>
          <w:lang w:eastAsia="zh-CN"/>
        </w:rPr>
        <w:t>遴选</w:t>
      </w:r>
      <w:r>
        <w:rPr>
          <w:rFonts w:hint="eastAsia" w:ascii="宋体" w:hAnsi="宋体"/>
          <w:sz w:val="24"/>
          <w:highlight w:val="none"/>
        </w:rPr>
        <w:t>事宜有疑问，请与福建中医药大学后勤管理处联系</w:t>
      </w:r>
      <w:r>
        <w:rPr>
          <w:rFonts w:hint="eastAsia" w:ascii="宋体" w:hAnsi="宋体"/>
          <w:sz w:val="24"/>
          <w:highlight w:val="none"/>
          <w:lang w:eastAsia="zh-CN"/>
        </w:rPr>
        <w:t>：</w:t>
      </w:r>
    </w:p>
    <w:p w14:paraId="65A98C31">
      <w:pPr>
        <w:pStyle w:val="11"/>
        <w:snapToGrid w:val="0"/>
        <w:spacing w:line="500" w:lineRule="exact"/>
        <w:ind w:firstLine="480" w:firstLineChars="200"/>
        <w:rPr>
          <w:rFonts w:hint="eastAsia" w:ascii="宋体" w:hAnsi="宋体" w:eastAsia="宋体"/>
          <w:sz w:val="24"/>
          <w:szCs w:val="24"/>
          <w:highlight w:val="none"/>
          <w:u w:val="single"/>
          <w:lang w:eastAsia="zh-CN"/>
        </w:rPr>
      </w:pPr>
      <w:r>
        <w:rPr>
          <w:rFonts w:ascii="宋体" w:hAnsi="宋体"/>
          <w:sz w:val="24"/>
          <w:szCs w:val="24"/>
          <w:highlight w:val="none"/>
        </w:rPr>
        <w:t>电  话：</w:t>
      </w:r>
      <w:r>
        <w:rPr>
          <w:rFonts w:ascii="宋体" w:hAnsi="宋体"/>
          <w:sz w:val="24"/>
          <w:szCs w:val="24"/>
          <w:highlight w:val="none"/>
          <w:u w:val="single"/>
        </w:rPr>
        <w:t xml:space="preserve"> </w:t>
      </w:r>
      <w:r>
        <w:rPr>
          <w:rFonts w:hint="eastAsia" w:ascii="宋体" w:hAnsi="宋体"/>
          <w:sz w:val="24"/>
          <w:szCs w:val="24"/>
          <w:highlight w:val="none"/>
          <w:u w:val="single"/>
        </w:rPr>
        <w:t>0591-</w:t>
      </w:r>
      <w:r>
        <w:rPr>
          <w:rFonts w:hint="eastAsia" w:ascii="宋体" w:hAnsi="宋体"/>
          <w:sz w:val="24"/>
          <w:szCs w:val="24"/>
          <w:highlight w:val="none"/>
          <w:u w:val="single"/>
          <w:lang w:val="en-US" w:eastAsia="zh-CN"/>
        </w:rPr>
        <w:t>22861052 ；</w:t>
      </w:r>
      <w:r>
        <w:rPr>
          <w:rFonts w:hint="eastAsia" w:ascii="宋体" w:hAnsi="宋体"/>
          <w:sz w:val="24"/>
          <w:szCs w:val="24"/>
          <w:highlight w:val="none"/>
          <w:u w:val="single"/>
        </w:rPr>
        <w:t>22861018</w:t>
      </w:r>
      <w:r>
        <w:rPr>
          <w:rFonts w:hint="eastAsia" w:ascii="宋体" w:hAnsi="宋体"/>
          <w:sz w:val="24"/>
          <w:szCs w:val="24"/>
          <w:highlight w:val="none"/>
        </w:rPr>
        <w:t>；</w:t>
      </w:r>
      <w:r>
        <w:rPr>
          <w:rFonts w:ascii="宋体" w:hAnsi="宋体"/>
          <w:sz w:val="24"/>
          <w:szCs w:val="24"/>
          <w:highlight w:val="none"/>
        </w:rPr>
        <w:t>联系人：</w:t>
      </w:r>
      <w:r>
        <w:rPr>
          <w:rFonts w:hint="eastAsia" w:ascii="宋体" w:hAnsi="宋体"/>
          <w:sz w:val="24"/>
          <w:szCs w:val="24"/>
          <w:highlight w:val="none"/>
          <w:u w:val="single"/>
        </w:rPr>
        <w:t xml:space="preserve">  黄工   </w:t>
      </w:r>
      <w:r>
        <w:rPr>
          <w:rFonts w:hint="eastAsia" w:ascii="宋体" w:hAnsi="宋体"/>
          <w:sz w:val="24"/>
          <w:szCs w:val="24"/>
          <w:highlight w:val="none"/>
          <w:u w:val="single"/>
          <w:lang w:eastAsia="zh-CN"/>
        </w:rPr>
        <w:t>。</w:t>
      </w:r>
    </w:p>
    <w:p w14:paraId="2EFA4C51">
      <w:pPr>
        <w:pStyle w:val="11"/>
        <w:numPr>
          <w:ilvl w:val="0"/>
          <w:numId w:val="0"/>
        </w:numPr>
        <w:snapToGrid w:val="0"/>
        <w:spacing w:line="500" w:lineRule="exact"/>
        <w:ind w:firstLine="480" w:firstLineChars="200"/>
        <w:rPr>
          <w:rFonts w:hint="eastAsia" w:ascii="宋体" w:hAnsi="宋体"/>
          <w:sz w:val="24"/>
          <w:szCs w:val="24"/>
          <w:highlight w:val="none"/>
          <w:u w:val="none"/>
          <w:lang w:val="en-US" w:eastAsia="zh-CN"/>
        </w:rPr>
      </w:pPr>
      <w:r>
        <w:rPr>
          <w:rFonts w:hint="eastAsia" w:ascii="宋体" w:hAnsi="宋体"/>
          <w:sz w:val="24"/>
          <w:szCs w:val="24"/>
          <w:highlight w:val="none"/>
          <w:u w:val="none"/>
          <w:lang w:val="en-US" w:eastAsia="zh-CN"/>
        </w:rPr>
        <w:t>3、遴选投标文件内容</w:t>
      </w:r>
    </w:p>
    <w:p w14:paraId="40305971">
      <w:pPr>
        <w:pStyle w:val="11"/>
        <w:widowControl w:val="0"/>
        <w:numPr>
          <w:ilvl w:val="0"/>
          <w:numId w:val="0"/>
        </w:numPr>
        <w:adjustRightInd w:val="0"/>
        <w:snapToGrid w:val="0"/>
        <w:spacing w:line="500" w:lineRule="exact"/>
        <w:ind w:firstLine="480" w:firstLineChars="200"/>
        <w:jc w:val="both"/>
        <w:rPr>
          <w:rFonts w:hint="default" w:ascii="宋体" w:hAnsi="宋体"/>
          <w:sz w:val="24"/>
          <w:szCs w:val="24"/>
          <w:highlight w:val="none"/>
          <w:u w:val="none"/>
          <w:lang w:val="en-US" w:eastAsia="zh-CN"/>
        </w:rPr>
      </w:pPr>
      <w:r>
        <w:rPr>
          <w:rFonts w:hint="eastAsia" w:ascii="宋体" w:hAnsi="宋体"/>
          <w:sz w:val="24"/>
          <w:szCs w:val="24"/>
          <w:highlight w:val="none"/>
          <w:u w:val="none"/>
          <w:lang w:val="en-US" w:eastAsia="zh-CN"/>
        </w:rPr>
        <w:t>3.1遴选投标文件</w:t>
      </w:r>
    </w:p>
    <w:p w14:paraId="72C2913B">
      <w:pPr>
        <w:pStyle w:val="11"/>
        <w:widowControl w:val="0"/>
        <w:numPr>
          <w:ilvl w:val="0"/>
          <w:numId w:val="0"/>
        </w:numPr>
        <w:adjustRightInd w:val="0"/>
        <w:snapToGrid w:val="0"/>
        <w:spacing w:line="500" w:lineRule="exact"/>
        <w:ind w:firstLine="480" w:firstLineChars="200"/>
        <w:jc w:val="both"/>
        <w:rPr>
          <w:rFonts w:hint="default" w:ascii="宋体" w:hAnsi="宋体"/>
          <w:b w:val="0"/>
          <w:bCs/>
          <w:sz w:val="24"/>
          <w:highlight w:val="none"/>
          <w:u w:val="single"/>
          <w:lang w:val="en-US" w:eastAsia="zh-CN"/>
        </w:rPr>
      </w:pPr>
      <w:r>
        <w:rPr>
          <w:rFonts w:hint="eastAsia" w:ascii="宋体" w:hAnsi="宋体"/>
          <w:sz w:val="24"/>
          <w:szCs w:val="24"/>
          <w:highlight w:val="none"/>
          <w:u w:val="none"/>
          <w:lang w:val="en-US" w:eastAsia="zh-CN"/>
        </w:rPr>
        <w:t>遴选投标文件应按以下顺序提交：</w:t>
      </w:r>
      <w:r>
        <w:rPr>
          <w:rFonts w:hint="eastAsia" w:ascii="宋体" w:hAnsi="宋体"/>
          <w:sz w:val="24"/>
          <w:szCs w:val="24"/>
          <w:highlight w:val="none"/>
          <w:u w:val="single"/>
          <w:lang w:val="en-US" w:eastAsia="zh-CN"/>
        </w:rPr>
        <w:t>1.</w:t>
      </w:r>
      <w:r>
        <w:rPr>
          <w:rFonts w:hint="default" w:ascii="宋体" w:hAnsi="宋体"/>
          <w:sz w:val="24"/>
          <w:szCs w:val="24"/>
          <w:highlight w:val="none"/>
          <w:u w:val="single"/>
          <w:lang w:val="en-US" w:eastAsia="zh-CN"/>
        </w:rPr>
        <w:t>报价</w:t>
      </w:r>
      <w:r>
        <w:rPr>
          <w:rFonts w:hint="eastAsia" w:ascii="宋体" w:hAnsi="宋体"/>
          <w:sz w:val="24"/>
          <w:szCs w:val="24"/>
          <w:highlight w:val="none"/>
          <w:u w:val="single"/>
          <w:lang w:val="en-US" w:eastAsia="zh-CN"/>
        </w:rPr>
        <w:t>函；2.</w:t>
      </w:r>
      <w:r>
        <w:rPr>
          <w:rFonts w:hint="default" w:ascii="宋体" w:hAnsi="宋体"/>
          <w:sz w:val="24"/>
          <w:szCs w:val="24"/>
          <w:highlight w:val="none"/>
          <w:u w:val="single"/>
          <w:lang w:val="en-US" w:eastAsia="zh-CN"/>
        </w:rPr>
        <w:t>法人、委托代理人的身份</w:t>
      </w:r>
      <w:r>
        <w:rPr>
          <w:rFonts w:hint="eastAsia" w:ascii="宋体" w:hAnsi="宋体"/>
          <w:sz w:val="24"/>
          <w:szCs w:val="24"/>
          <w:highlight w:val="none"/>
          <w:u w:val="single"/>
          <w:lang w:val="en-US" w:eastAsia="zh-CN"/>
        </w:rPr>
        <w:t>证</w:t>
      </w:r>
      <w:r>
        <w:rPr>
          <w:rFonts w:hint="default" w:ascii="宋体" w:hAnsi="宋体"/>
          <w:sz w:val="24"/>
          <w:szCs w:val="24"/>
          <w:highlight w:val="none"/>
          <w:u w:val="single"/>
          <w:lang w:val="en-US" w:eastAsia="zh-CN"/>
        </w:rPr>
        <w:t>复印件（投标人为法人的，仅需法人身份证复印件）</w:t>
      </w:r>
      <w:r>
        <w:rPr>
          <w:rFonts w:hint="eastAsia" w:ascii="宋体" w:hAnsi="宋体"/>
          <w:sz w:val="24"/>
          <w:szCs w:val="24"/>
          <w:highlight w:val="none"/>
          <w:u w:val="single"/>
          <w:lang w:val="en-US" w:eastAsia="zh-CN"/>
        </w:rPr>
        <w:t>；3.</w:t>
      </w:r>
      <w:r>
        <w:rPr>
          <w:rFonts w:hint="default" w:ascii="宋体" w:hAnsi="宋体"/>
          <w:sz w:val="24"/>
          <w:szCs w:val="24"/>
          <w:highlight w:val="none"/>
          <w:u w:val="single"/>
          <w:lang w:val="en-US" w:eastAsia="zh-CN"/>
        </w:rPr>
        <w:t>法人授权委托书</w:t>
      </w:r>
      <w:r>
        <w:rPr>
          <w:rFonts w:hint="eastAsia" w:ascii="宋体" w:hAnsi="宋体"/>
          <w:sz w:val="24"/>
          <w:szCs w:val="24"/>
          <w:highlight w:val="none"/>
          <w:u w:val="single"/>
          <w:lang w:val="en-US" w:eastAsia="zh-CN"/>
        </w:rPr>
        <w:t>；4.</w:t>
      </w:r>
      <w:r>
        <w:rPr>
          <w:rFonts w:hint="default" w:ascii="宋体" w:hAnsi="宋体"/>
          <w:sz w:val="24"/>
          <w:szCs w:val="24"/>
          <w:highlight w:val="none"/>
          <w:u w:val="single"/>
          <w:lang w:val="en-US" w:eastAsia="zh-CN"/>
        </w:rPr>
        <w:t>营业执照</w:t>
      </w:r>
      <w:r>
        <w:rPr>
          <w:rFonts w:hint="eastAsia" w:ascii="宋体" w:hAnsi="宋体"/>
          <w:sz w:val="24"/>
          <w:szCs w:val="24"/>
          <w:highlight w:val="none"/>
          <w:u w:val="single"/>
          <w:lang w:val="en-US" w:eastAsia="zh-CN"/>
        </w:rPr>
        <w:t>；5.安全性评估的</w:t>
      </w:r>
      <w:r>
        <w:rPr>
          <w:rFonts w:hint="eastAsia" w:ascii="宋体" w:hAnsi="宋体"/>
          <w:b w:val="0"/>
          <w:bCs/>
          <w:sz w:val="24"/>
          <w:highlight w:val="none"/>
          <w:u w:val="single"/>
        </w:rPr>
        <w:t>相应资质证书或备案证书</w:t>
      </w:r>
      <w:r>
        <w:rPr>
          <w:rFonts w:hint="eastAsia" w:ascii="宋体" w:hAnsi="宋体"/>
          <w:b w:val="0"/>
          <w:bCs/>
          <w:sz w:val="24"/>
          <w:highlight w:val="none"/>
          <w:u w:val="single"/>
          <w:lang w:eastAsia="zh-CN"/>
        </w:rPr>
        <w:t>；</w:t>
      </w:r>
      <w:r>
        <w:rPr>
          <w:rFonts w:hint="eastAsia" w:ascii="宋体" w:hAnsi="宋体"/>
          <w:b w:val="0"/>
          <w:bCs/>
          <w:sz w:val="24"/>
          <w:highlight w:val="none"/>
          <w:u w:val="single"/>
          <w:lang w:val="en-US" w:eastAsia="zh-CN"/>
        </w:rPr>
        <w:t>6.项目负责人的证明材料；</w:t>
      </w:r>
    </w:p>
    <w:p w14:paraId="20E19AC3">
      <w:pPr>
        <w:pStyle w:val="11"/>
        <w:widowControl w:val="0"/>
        <w:numPr>
          <w:ilvl w:val="0"/>
          <w:numId w:val="0"/>
        </w:numPr>
        <w:adjustRightInd w:val="0"/>
        <w:snapToGrid w:val="0"/>
        <w:spacing w:line="500" w:lineRule="exact"/>
        <w:ind w:firstLine="480" w:firstLineChars="200"/>
        <w:jc w:val="both"/>
        <w:rPr>
          <w:rFonts w:hint="default" w:ascii="宋体" w:hAnsi="宋体"/>
          <w:sz w:val="24"/>
          <w:szCs w:val="24"/>
          <w:highlight w:val="none"/>
          <w:u w:val="none"/>
          <w:lang w:val="en-US" w:eastAsia="zh-CN"/>
        </w:rPr>
      </w:pPr>
      <w:r>
        <w:rPr>
          <w:rFonts w:hint="eastAsia" w:ascii="宋体" w:hAnsi="宋体"/>
          <w:sz w:val="24"/>
          <w:szCs w:val="24"/>
          <w:highlight w:val="none"/>
          <w:u w:val="none"/>
          <w:lang w:val="en-US" w:eastAsia="zh-CN"/>
        </w:rPr>
        <w:t>3.2遴选投标</w:t>
      </w:r>
      <w:r>
        <w:rPr>
          <w:rFonts w:hint="default" w:ascii="宋体" w:hAnsi="宋体"/>
          <w:sz w:val="24"/>
          <w:szCs w:val="24"/>
          <w:highlight w:val="none"/>
          <w:u w:val="none"/>
          <w:lang w:val="en-US" w:eastAsia="zh-CN"/>
        </w:rPr>
        <w:t>文件要求</w:t>
      </w:r>
    </w:p>
    <w:p w14:paraId="489AFAB9">
      <w:pPr>
        <w:pStyle w:val="11"/>
        <w:widowControl w:val="0"/>
        <w:numPr>
          <w:ilvl w:val="0"/>
          <w:numId w:val="0"/>
        </w:numPr>
        <w:adjustRightInd w:val="0"/>
        <w:snapToGrid w:val="0"/>
        <w:spacing w:line="500" w:lineRule="exact"/>
        <w:ind w:firstLine="480" w:firstLineChars="200"/>
        <w:jc w:val="both"/>
        <w:rPr>
          <w:rFonts w:hint="default" w:ascii="宋体" w:hAnsi="宋体"/>
          <w:sz w:val="24"/>
          <w:szCs w:val="24"/>
          <w:highlight w:val="none"/>
          <w:u w:val="single"/>
          <w:lang w:val="en-US" w:eastAsia="zh-CN"/>
        </w:rPr>
      </w:pPr>
      <w:r>
        <w:rPr>
          <w:rFonts w:hint="eastAsia" w:ascii="宋体" w:hAnsi="宋体"/>
          <w:sz w:val="24"/>
          <w:szCs w:val="24"/>
          <w:highlight w:val="none"/>
          <w:u w:val="none"/>
          <w:lang w:val="en-US" w:eastAsia="zh-CN"/>
        </w:rPr>
        <w:t>提交及密封要求：</w:t>
      </w:r>
      <w:r>
        <w:rPr>
          <w:rFonts w:hint="default" w:ascii="宋体" w:hAnsi="宋体"/>
          <w:sz w:val="24"/>
          <w:szCs w:val="24"/>
          <w:highlight w:val="none"/>
          <w:u w:val="single"/>
          <w:lang w:val="en-US" w:eastAsia="zh-CN"/>
        </w:rPr>
        <w:t>1</w:t>
      </w:r>
      <w:r>
        <w:rPr>
          <w:rFonts w:hint="eastAsia" w:ascii="宋体" w:hAnsi="宋体"/>
          <w:sz w:val="24"/>
          <w:szCs w:val="24"/>
          <w:highlight w:val="none"/>
          <w:u w:val="single"/>
          <w:lang w:val="en-US" w:eastAsia="zh-CN"/>
        </w:rPr>
        <w:t>.</w:t>
      </w:r>
      <w:r>
        <w:rPr>
          <w:rFonts w:hint="default" w:ascii="宋体" w:hAnsi="宋体"/>
          <w:sz w:val="24"/>
          <w:szCs w:val="24"/>
          <w:highlight w:val="none"/>
          <w:u w:val="single"/>
          <w:lang w:val="en-US" w:eastAsia="zh-CN"/>
        </w:rPr>
        <w:t>所有</w:t>
      </w:r>
      <w:r>
        <w:rPr>
          <w:rFonts w:hint="eastAsia" w:ascii="宋体" w:hAnsi="宋体"/>
          <w:sz w:val="24"/>
          <w:szCs w:val="24"/>
          <w:highlight w:val="none"/>
          <w:u w:val="single"/>
          <w:lang w:val="en-US" w:eastAsia="zh-CN"/>
        </w:rPr>
        <w:t>遴选投标</w:t>
      </w:r>
      <w:r>
        <w:rPr>
          <w:rFonts w:hint="default" w:ascii="宋体" w:hAnsi="宋体"/>
          <w:sz w:val="24"/>
          <w:szCs w:val="24"/>
          <w:highlight w:val="none"/>
          <w:u w:val="single"/>
          <w:lang w:val="en-US" w:eastAsia="zh-CN"/>
        </w:rPr>
        <w:t>文件要求加盖单位</w:t>
      </w:r>
      <w:r>
        <w:rPr>
          <w:rFonts w:hint="eastAsia" w:ascii="宋体" w:hAnsi="宋体"/>
          <w:sz w:val="24"/>
          <w:szCs w:val="24"/>
          <w:highlight w:val="none"/>
          <w:u w:val="single"/>
          <w:lang w:val="en-US" w:eastAsia="zh-CN"/>
        </w:rPr>
        <w:t>公章</w:t>
      </w:r>
      <w:r>
        <w:rPr>
          <w:rFonts w:hint="default" w:ascii="宋体" w:hAnsi="宋体"/>
          <w:sz w:val="24"/>
          <w:szCs w:val="24"/>
          <w:highlight w:val="none"/>
          <w:u w:val="single"/>
          <w:lang w:val="en-US" w:eastAsia="zh-CN"/>
        </w:rPr>
        <w:t>。2</w:t>
      </w:r>
      <w:r>
        <w:rPr>
          <w:rFonts w:hint="eastAsia" w:ascii="宋体" w:hAnsi="宋体"/>
          <w:sz w:val="24"/>
          <w:szCs w:val="24"/>
          <w:highlight w:val="none"/>
          <w:u w:val="single"/>
          <w:lang w:val="en-US" w:eastAsia="zh-CN"/>
        </w:rPr>
        <w:t>.</w:t>
      </w:r>
      <w:r>
        <w:rPr>
          <w:rFonts w:hint="default" w:ascii="宋体" w:hAnsi="宋体"/>
          <w:sz w:val="24"/>
          <w:szCs w:val="24"/>
          <w:highlight w:val="none"/>
          <w:u w:val="single"/>
          <w:lang w:val="en-US" w:eastAsia="zh-CN"/>
        </w:rPr>
        <w:t>所有</w:t>
      </w:r>
      <w:r>
        <w:rPr>
          <w:rFonts w:hint="eastAsia" w:ascii="宋体" w:hAnsi="宋体"/>
          <w:sz w:val="24"/>
          <w:szCs w:val="24"/>
          <w:highlight w:val="none"/>
          <w:u w:val="single"/>
          <w:lang w:val="en-US" w:eastAsia="zh-CN"/>
        </w:rPr>
        <w:t>遴选投标</w:t>
      </w:r>
      <w:r>
        <w:rPr>
          <w:rFonts w:hint="default" w:ascii="宋体" w:hAnsi="宋体"/>
          <w:sz w:val="24"/>
          <w:szCs w:val="24"/>
          <w:highlight w:val="none"/>
          <w:u w:val="single"/>
          <w:lang w:val="en-US" w:eastAsia="zh-CN"/>
        </w:rPr>
        <w:t>文件需装在一个文件袋中，按规定进行密封，无严格密封者后果自负。封面写明投标单位、项目名称、联系人、联系电话、文件袋封条需盖单位</w:t>
      </w:r>
      <w:r>
        <w:rPr>
          <w:rFonts w:hint="eastAsia" w:ascii="宋体" w:hAnsi="宋体"/>
          <w:sz w:val="24"/>
          <w:szCs w:val="24"/>
          <w:highlight w:val="none"/>
          <w:u w:val="single"/>
          <w:lang w:val="en-US" w:eastAsia="zh-CN"/>
        </w:rPr>
        <w:t>公章</w:t>
      </w:r>
      <w:r>
        <w:rPr>
          <w:rFonts w:hint="default" w:ascii="宋体" w:hAnsi="宋体"/>
          <w:sz w:val="24"/>
          <w:szCs w:val="24"/>
          <w:highlight w:val="none"/>
          <w:u w:val="single"/>
          <w:lang w:val="en-US" w:eastAsia="zh-CN"/>
        </w:rPr>
        <w:t>。</w:t>
      </w:r>
    </w:p>
    <w:p w14:paraId="4A7C1176">
      <w:pPr>
        <w:pStyle w:val="11"/>
        <w:widowControl w:val="0"/>
        <w:numPr>
          <w:ilvl w:val="0"/>
          <w:numId w:val="0"/>
        </w:numPr>
        <w:adjustRightInd w:val="0"/>
        <w:snapToGrid w:val="0"/>
        <w:spacing w:line="500" w:lineRule="exact"/>
        <w:ind w:firstLine="480" w:firstLineChars="200"/>
        <w:jc w:val="both"/>
        <w:rPr>
          <w:rFonts w:hint="eastAsia" w:ascii="宋体" w:hAnsi="宋体"/>
          <w:sz w:val="24"/>
          <w:szCs w:val="24"/>
          <w:u w:val="none"/>
          <w:lang w:val="en-US" w:eastAsia="zh-CN"/>
        </w:rPr>
      </w:pPr>
      <w:r>
        <w:rPr>
          <w:rFonts w:hint="eastAsia" w:ascii="宋体" w:hAnsi="宋体"/>
          <w:sz w:val="24"/>
          <w:szCs w:val="24"/>
          <w:u w:val="none"/>
          <w:lang w:val="en-US" w:eastAsia="zh-CN"/>
        </w:rPr>
        <w:t>4、评审办法</w:t>
      </w:r>
    </w:p>
    <w:p w14:paraId="3213B05E">
      <w:pPr>
        <w:pStyle w:val="11"/>
        <w:widowControl w:val="0"/>
        <w:numPr>
          <w:ilvl w:val="0"/>
          <w:numId w:val="0"/>
        </w:numPr>
        <w:adjustRightInd w:val="0"/>
        <w:snapToGrid w:val="0"/>
        <w:spacing w:line="500" w:lineRule="exact"/>
        <w:ind w:firstLine="480" w:firstLineChars="200"/>
        <w:jc w:val="both"/>
        <w:rPr>
          <w:rFonts w:hint="eastAsia" w:ascii="宋体" w:hAnsi="宋体"/>
          <w:sz w:val="24"/>
          <w:szCs w:val="24"/>
          <w:u w:val="single"/>
          <w:lang w:val="en-US" w:eastAsia="zh-CN"/>
        </w:rPr>
      </w:pPr>
      <w:r>
        <w:rPr>
          <w:rFonts w:hint="eastAsia" w:ascii="宋体" w:hAnsi="宋体"/>
          <w:sz w:val="24"/>
          <w:szCs w:val="24"/>
          <w:u w:val="none"/>
          <w:lang w:val="en-US" w:eastAsia="zh-CN"/>
        </w:rPr>
        <w:t>4.1本招标项目采用的评标办法：</w:t>
      </w:r>
      <w:r>
        <w:rPr>
          <w:rFonts w:hint="eastAsia" w:ascii="宋体" w:hAnsi="宋体"/>
          <w:sz w:val="24"/>
          <w:szCs w:val="24"/>
          <w:u w:val="single"/>
          <w:lang w:val="en-US" w:eastAsia="zh-CN"/>
        </w:rPr>
        <w:t xml:space="preserve"> 经评审最低价的评审办法，若出现相同的最低价报价人，则随机抽取报价人，每一报价人只允许有一个且不得修改的报价，否则按否决报价处理。</w:t>
      </w:r>
    </w:p>
    <w:p w14:paraId="374ADAF5">
      <w:pPr>
        <w:pStyle w:val="11"/>
        <w:widowControl w:val="0"/>
        <w:numPr>
          <w:ilvl w:val="0"/>
          <w:numId w:val="0"/>
        </w:numPr>
        <w:adjustRightInd w:val="0"/>
        <w:snapToGrid w:val="0"/>
        <w:spacing w:line="500" w:lineRule="exact"/>
        <w:ind w:firstLine="480" w:firstLineChars="200"/>
        <w:jc w:val="both"/>
        <w:rPr>
          <w:rFonts w:hint="eastAsia" w:ascii="宋体" w:hAnsi="宋体"/>
          <w:sz w:val="24"/>
          <w:szCs w:val="24"/>
          <w:u w:val="none"/>
          <w:lang w:val="en-US" w:eastAsia="zh-CN"/>
        </w:rPr>
      </w:pPr>
      <w:r>
        <w:rPr>
          <w:rFonts w:hint="eastAsia" w:ascii="宋体" w:hAnsi="宋体"/>
          <w:sz w:val="24"/>
          <w:szCs w:val="24"/>
          <w:u w:val="none"/>
          <w:lang w:val="en-US" w:eastAsia="zh-CN"/>
        </w:rPr>
        <w:t>4.</w:t>
      </w:r>
      <w:r>
        <w:rPr>
          <w:rFonts w:hint="default" w:ascii="宋体" w:hAnsi="宋体"/>
          <w:sz w:val="24"/>
          <w:szCs w:val="24"/>
          <w:u w:val="none"/>
          <w:lang w:val="en-US" w:eastAsia="zh-CN"/>
        </w:rPr>
        <w:t>2、</w:t>
      </w:r>
      <w:r>
        <w:rPr>
          <w:rFonts w:hint="eastAsia" w:ascii="宋体" w:hAnsi="宋体"/>
          <w:sz w:val="24"/>
          <w:szCs w:val="24"/>
          <w:u w:val="none"/>
          <w:lang w:val="en-US" w:eastAsia="zh-CN"/>
        </w:rPr>
        <w:t>投标</w:t>
      </w:r>
      <w:r>
        <w:rPr>
          <w:rFonts w:hint="default" w:ascii="宋体" w:hAnsi="宋体"/>
          <w:sz w:val="24"/>
          <w:szCs w:val="24"/>
          <w:u w:val="none"/>
          <w:lang w:val="en-US" w:eastAsia="zh-CN"/>
        </w:rPr>
        <w:t>最高限价：</w:t>
      </w:r>
      <w:r>
        <w:rPr>
          <w:rFonts w:hint="eastAsia" w:ascii="宋体" w:hAnsi="宋体"/>
          <w:sz w:val="24"/>
          <w:szCs w:val="24"/>
          <w:u w:val="single"/>
          <w:lang w:val="en-US" w:eastAsia="zh-CN"/>
        </w:rPr>
        <w:t>人民币7.04万元</w:t>
      </w:r>
      <w:r>
        <w:rPr>
          <w:rFonts w:hint="eastAsia" w:ascii="宋体" w:hAnsi="宋体"/>
          <w:sz w:val="24"/>
          <w:szCs w:val="24"/>
          <w:u w:val="none"/>
          <w:lang w:val="en-US" w:eastAsia="zh-CN"/>
        </w:rPr>
        <w:t>。</w:t>
      </w:r>
    </w:p>
    <w:p w14:paraId="49967A0C">
      <w:pPr>
        <w:pStyle w:val="11"/>
        <w:widowControl w:val="0"/>
        <w:numPr>
          <w:ilvl w:val="0"/>
          <w:numId w:val="0"/>
        </w:numPr>
        <w:adjustRightInd w:val="0"/>
        <w:snapToGrid w:val="0"/>
        <w:spacing w:line="500" w:lineRule="exact"/>
        <w:ind w:firstLine="480" w:firstLineChars="200"/>
        <w:jc w:val="both"/>
        <w:rPr>
          <w:rFonts w:hint="eastAsia" w:ascii="宋体" w:hAnsi="宋体"/>
          <w:sz w:val="24"/>
          <w:szCs w:val="24"/>
          <w:u w:val="none"/>
          <w:lang w:val="en-US" w:eastAsia="zh-CN"/>
        </w:rPr>
      </w:pPr>
      <w:r>
        <w:rPr>
          <w:rFonts w:hint="eastAsia" w:ascii="宋体" w:hAnsi="宋体"/>
          <w:sz w:val="24"/>
          <w:szCs w:val="24"/>
          <w:u w:val="none"/>
          <w:lang w:val="en-US" w:eastAsia="zh-CN"/>
        </w:rPr>
        <w:t>5、监督部门</w:t>
      </w:r>
    </w:p>
    <w:p w14:paraId="2E9773AE">
      <w:pPr>
        <w:pStyle w:val="11"/>
        <w:widowControl w:val="0"/>
        <w:numPr>
          <w:ilvl w:val="0"/>
          <w:numId w:val="0"/>
        </w:numPr>
        <w:adjustRightInd w:val="0"/>
        <w:snapToGrid w:val="0"/>
        <w:spacing w:line="500" w:lineRule="exact"/>
        <w:ind w:firstLine="480" w:firstLineChars="200"/>
        <w:jc w:val="both"/>
        <w:rPr>
          <w:rFonts w:hint="default" w:ascii="宋体" w:hAnsi="宋体"/>
          <w:sz w:val="24"/>
          <w:szCs w:val="24"/>
          <w:u w:val="none"/>
          <w:lang w:val="en-US" w:eastAsia="zh-CN"/>
        </w:rPr>
      </w:pPr>
      <w:r>
        <w:rPr>
          <w:rFonts w:hint="eastAsia" w:ascii="宋体" w:hAnsi="宋体"/>
          <w:sz w:val="24"/>
          <w:szCs w:val="24"/>
          <w:u w:val="none"/>
          <w:lang w:val="en-US" w:eastAsia="zh-CN"/>
        </w:rPr>
        <w:t>5.1监督部门：福建中医药大学纪检监察部门；联系电话：0591-22861314</w:t>
      </w:r>
    </w:p>
    <w:p w14:paraId="3385B21B">
      <w:pPr>
        <w:spacing w:line="500" w:lineRule="exact"/>
        <w:ind w:firstLine="480" w:firstLineChars="200"/>
        <w:rPr>
          <w:rFonts w:hint="eastAsia" w:ascii="宋体" w:hAnsi="宋体"/>
          <w:sz w:val="24"/>
        </w:rPr>
      </w:pPr>
    </w:p>
    <w:p w14:paraId="0685C1F9">
      <w:pPr>
        <w:spacing w:line="500" w:lineRule="exact"/>
        <w:ind w:firstLine="480" w:firstLineChars="200"/>
        <w:rPr>
          <w:rFonts w:hint="eastAsia" w:ascii="宋体" w:hAnsi="宋体" w:eastAsia="宋体"/>
          <w:sz w:val="24"/>
          <w:lang w:val="en-US" w:eastAsia="zh-CN"/>
        </w:rPr>
      </w:pPr>
      <w:r>
        <w:rPr>
          <w:rFonts w:hint="eastAsia" w:ascii="宋体" w:hAnsi="宋体"/>
          <w:sz w:val="24"/>
        </w:rPr>
        <w:t>附件</w:t>
      </w:r>
      <w:r>
        <w:rPr>
          <w:rFonts w:hint="eastAsia" w:ascii="宋体" w:hAnsi="宋体"/>
          <w:sz w:val="24"/>
          <w:lang w:val="en-US" w:eastAsia="zh-CN"/>
        </w:rPr>
        <w:t>一</w:t>
      </w:r>
      <w:r>
        <w:rPr>
          <w:rFonts w:hint="eastAsia" w:ascii="宋体" w:hAnsi="宋体"/>
          <w:sz w:val="24"/>
        </w:rPr>
        <w:t>：报价</w:t>
      </w:r>
      <w:r>
        <w:rPr>
          <w:rFonts w:hint="eastAsia" w:ascii="宋体" w:hAnsi="宋体"/>
          <w:sz w:val="24"/>
          <w:lang w:val="en-US" w:eastAsia="zh-CN"/>
        </w:rPr>
        <w:t>函</w:t>
      </w:r>
    </w:p>
    <w:p w14:paraId="3C4977C8">
      <w:pPr>
        <w:spacing w:line="500" w:lineRule="exact"/>
        <w:ind w:firstLine="480" w:firstLineChars="200"/>
        <w:rPr>
          <w:rFonts w:hint="default" w:ascii="宋体" w:hAnsi="宋体"/>
          <w:sz w:val="24"/>
          <w:lang w:val="en-US" w:eastAsia="zh-CN"/>
        </w:rPr>
      </w:pPr>
      <w:r>
        <w:rPr>
          <w:rFonts w:hint="eastAsia" w:ascii="宋体" w:hAnsi="宋体"/>
          <w:sz w:val="24"/>
          <w:lang w:val="en-US" w:eastAsia="zh-CN"/>
        </w:rPr>
        <w:t>附件二：法定代表人身份证明及授权委托书范本</w:t>
      </w:r>
    </w:p>
    <w:p w14:paraId="5C800022">
      <w:pPr>
        <w:spacing w:line="500" w:lineRule="exact"/>
        <w:ind w:firstLine="480" w:firstLineChars="200"/>
        <w:rPr>
          <w:rFonts w:hint="default" w:ascii="宋体" w:hAnsi="宋体" w:eastAsia="宋体"/>
          <w:sz w:val="24"/>
          <w:lang w:val="en-US" w:eastAsia="zh-CN"/>
        </w:rPr>
      </w:pPr>
      <w:r>
        <w:rPr>
          <w:rFonts w:hint="eastAsia" w:ascii="宋体" w:hAnsi="宋体"/>
          <w:sz w:val="24"/>
        </w:rPr>
        <w:t>附件</w:t>
      </w:r>
      <w:r>
        <w:rPr>
          <w:rFonts w:hint="eastAsia" w:ascii="宋体" w:hAnsi="宋体"/>
          <w:sz w:val="24"/>
          <w:lang w:val="en-US" w:eastAsia="zh-CN"/>
        </w:rPr>
        <w:t>三</w:t>
      </w:r>
      <w:r>
        <w:rPr>
          <w:rFonts w:hint="eastAsia" w:ascii="宋体" w:hAnsi="宋体"/>
          <w:sz w:val="24"/>
        </w:rPr>
        <w:t>：</w:t>
      </w:r>
      <w:r>
        <w:rPr>
          <w:rFonts w:hint="eastAsia" w:ascii="宋体" w:hAnsi="宋体"/>
          <w:sz w:val="24"/>
          <w:lang w:val="en-US" w:eastAsia="zh-CN"/>
        </w:rPr>
        <w:t>安全性评估合同条款及格式</w:t>
      </w:r>
    </w:p>
    <w:p w14:paraId="64CD19CB">
      <w:pPr>
        <w:pStyle w:val="11"/>
        <w:widowControl w:val="0"/>
        <w:numPr>
          <w:ilvl w:val="0"/>
          <w:numId w:val="0"/>
        </w:numPr>
        <w:adjustRightInd w:val="0"/>
        <w:snapToGrid w:val="0"/>
        <w:spacing w:line="500" w:lineRule="exact"/>
        <w:jc w:val="both"/>
        <w:rPr>
          <w:rFonts w:hint="default" w:ascii="宋体" w:hAnsi="宋体"/>
          <w:sz w:val="24"/>
          <w:szCs w:val="24"/>
          <w:u w:val="none"/>
          <w:lang w:val="en-US" w:eastAsia="zh-CN"/>
        </w:rPr>
      </w:pPr>
    </w:p>
    <w:p w14:paraId="13614727">
      <w:pPr>
        <w:spacing w:line="500" w:lineRule="exact"/>
        <w:ind w:firstLine="5280" w:firstLineChars="2200"/>
        <w:rPr>
          <w:rFonts w:hint="eastAsia" w:ascii="宋体" w:hAnsi="宋体"/>
          <w:sz w:val="24"/>
        </w:rPr>
      </w:pPr>
    </w:p>
    <w:p w14:paraId="5AF6E473">
      <w:pPr>
        <w:spacing w:line="500" w:lineRule="exact"/>
        <w:ind w:firstLine="480" w:firstLineChars="200"/>
        <w:jc w:val="right"/>
        <w:rPr>
          <w:rFonts w:hint="eastAsia" w:ascii="宋体" w:hAnsi="宋体"/>
          <w:sz w:val="24"/>
          <w:highlight w:val="none"/>
        </w:rPr>
      </w:pPr>
      <w:r>
        <w:rPr>
          <w:rFonts w:hint="eastAsia" w:ascii="宋体" w:hAnsi="宋体"/>
          <w:sz w:val="24"/>
          <w:highlight w:val="none"/>
        </w:rPr>
        <w:t>福建中医药大学后勤管理处</w:t>
      </w:r>
    </w:p>
    <w:p w14:paraId="72E3F635">
      <w:pPr>
        <w:spacing w:line="500" w:lineRule="exact"/>
        <w:ind w:firstLine="480" w:firstLineChars="200"/>
        <w:jc w:val="right"/>
        <w:rPr>
          <w:rFonts w:hint="eastAsia" w:ascii="宋体" w:hAnsi="宋体"/>
          <w:color w:val="000000"/>
          <w:sz w:val="24"/>
          <w:highlight w:val="none"/>
        </w:rPr>
      </w:pPr>
      <w:r>
        <w:rPr>
          <w:rFonts w:hint="eastAsia" w:ascii="宋体" w:hAnsi="宋体"/>
          <w:color w:val="000000"/>
          <w:sz w:val="24"/>
          <w:highlight w:val="none"/>
          <w:lang w:val="en-US" w:eastAsia="zh-CN"/>
        </w:rPr>
        <w:t>2026</w:t>
      </w:r>
      <w:r>
        <w:rPr>
          <w:rFonts w:hint="eastAsia" w:ascii="宋体" w:hAnsi="宋体"/>
          <w:color w:val="000000"/>
          <w:sz w:val="24"/>
          <w:highlight w:val="none"/>
        </w:rPr>
        <w:t>年</w:t>
      </w:r>
      <w:r>
        <w:rPr>
          <w:rFonts w:hint="eastAsia" w:ascii="宋体" w:hAnsi="宋体"/>
          <w:color w:val="000000"/>
          <w:sz w:val="24"/>
          <w:highlight w:val="none"/>
          <w:lang w:val="en-US" w:eastAsia="zh-CN"/>
        </w:rPr>
        <w:t xml:space="preserve"> 10 </w:t>
      </w:r>
      <w:r>
        <w:rPr>
          <w:rFonts w:hint="eastAsia" w:ascii="宋体" w:hAnsi="宋体"/>
          <w:color w:val="000000"/>
          <w:sz w:val="24"/>
          <w:highlight w:val="none"/>
        </w:rPr>
        <w:t>月</w:t>
      </w:r>
      <w:r>
        <w:rPr>
          <w:rFonts w:hint="eastAsia" w:ascii="宋体" w:hAnsi="宋体"/>
          <w:color w:val="000000"/>
          <w:sz w:val="24"/>
          <w:highlight w:val="none"/>
          <w:lang w:val="en-US" w:eastAsia="zh-CN"/>
        </w:rPr>
        <w:t xml:space="preserve"> 14 </w:t>
      </w:r>
      <w:r>
        <w:rPr>
          <w:rFonts w:hint="eastAsia" w:ascii="宋体" w:hAnsi="宋体"/>
          <w:color w:val="000000"/>
          <w:sz w:val="24"/>
          <w:highlight w:val="none"/>
        </w:rPr>
        <w:t>日</w:t>
      </w:r>
    </w:p>
    <w:p w14:paraId="6DB28B12">
      <w:pPr>
        <w:pStyle w:val="11"/>
        <w:widowControl w:val="0"/>
        <w:numPr>
          <w:ilvl w:val="0"/>
          <w:numId w:val="0"/>
        </w:numPr>
        <w:adjustRightInd w:val="0"/>
        <w:snapToGrid w:val="0"/>
        <w:spacing w:line="500" w:lineRule="exact"/>
        <w:jc w:val="right"/>
        <w:rPr>
          <w:rFonts w:hint="default" w:ascii="宋体" w:hAnsi="宋体"/>
          <w:sz w:val="24"/>
          <w:szCs w:val="24"/>
          <w:highlight w:val="yellow"/>
          <w:u w:val="none"/>
          <w:lang w:val="en-US" w:eastAsia="zh-CN"/>
        </w:rPr>
        <w:sectPr>
          <w:headerReference r:id="rId3" w:type="default"/>
          <w:footerReference r:id="rId4" w:type="default"/>
          <w:pgSz w:w="11907" w:h="16840"/>
          <w:pgMar w:top="1247" w:right="1247" w:bottom="1247" w:left="1247" w:header="1021" w:footer="794" w:gutter="0"/>
          <w:cols w:space="720" w:num="1"/>
          <w:docGrid w:linePitch="326" w:charSpace="0"/>
        </w:sectPr>
      </w:pPr>
    </w:p>
    <w:p w14:paraId="3CAA900F">
      <w:pPr>
        <w:spacing w:line="500" w:lineRule="atLeast"/>
        <w:ind w:firstLine="482" w:firstLineChars="200"/>
        <w:rPr>
          <w:rFonts w:hint="eastAsia" w:ascii="宋体" w:hAnsi="宋体"/>
          <w:b/>
          <w:color w:val="000000"/>
          <w:sz w:val="24"/>
        </w:rPr>
      </w:pPr>
      <w:r>
        <w:rPr>
          <w:rFonts w:hint="eastAsia" w:ascii="宋体" w:hAnsi="宋体"/>
          <w:b/>
          <w:color w:val="000000"/>
          <w:sz w:val="24"/>
        </w:rPr>
        <w:t>附件</w:t>
      </w:r>
      <w:r>
        <w:rPr>
          <w:rFonts w:hint="eastAsia" w:ascii="宋体" w:hAnsi="宋体"/>
          <w:b/>
          <w:color w:val="000000"/>
          <w:sz w:val="24"/>
          <w:lang w:val="en-US" w:eastAsia="zh-CN"/>
        </w:rPr>
        <w:t>一</w:t>
      </w:r>
      <w:r>
        <w:rPr>
          <w:rFonts w:hint="eastAsia" w:ascii="宋体" w:hAnsi="宋体"/>
          <w:b/>
          <w:color w:val="000000"/>
          <w:sz w:val="24"/>
        </w:rPr>
        <w:t>：</w:t>
      </w:r>
    </w:p>
    <w:p w14:paraId="629E708B">
      <w:pPr>
        <w:spacing w:line="500" w:lineRule="atLeast"/>
        <w:rPr>
          <w:rFonts w:hint="eastAsia" w:ascii="宋体" w:hAnsi="宋体"/>
          <w:b/>
          <w:color w:val="000000"/>
          <w:sz w:val="24"/>
        </w:rPr>
      </w:pPr>
    </w:p>
    <w:p w14:paraId="0DBB7D08">
      <w:pPr>
        <w:spacing w:before="120" w:beforeLines="50" w:after="120" w:afterLines="50" w:line="500" w:lineRule="exact"/>
        <w:jc w:val="center"/>
        <w:rPr>
          <w:rFonts w:hint="eastAsia" w:ascii="宋体" w:hAnsi="宋体"/>
          <w:b/>
          <w:sz w:val="30"/>
        </w:rPr>
      </w:pPr>
      <w:r>
        <w:rPr>
          <w:rFonts w:hint="eastAsia" w:ascii="宋体" w:hAnsi="宋体"/>
          <w:b/>
          <w:bCs/>
          <w:kern w:val="44"/>
          <w:sz w:val="30"/>
          <w:szCs w:val="28"/>
        </w:rPr>
        <w:t>一、</w:t>
      </w:r>
      <w:r>
        <w:rPr>
          <w:rFonts w:hint="eastAsia" w:ascii="宋体" w:hAnsi="宋体"/>
          <w:b/>
          <w:bCs/>
          <w:kern w:val="44"/>
          <w:sz w:val="30"/>
          <w:szCs w:val="28"/>
          <w:lang w:val="en-US" w:eastAsia="zh-CN"/>
        </w:rPr>
        <w:t>报价</w:t>
      </w:r>
      <w:r>
        <w:rPr>
          <w:rFonts w:hint="eastAsia" w:ascii="宋体" w:hAnsi="宋体"/>
          <w:b/>
          <w:bCs/>
          <w:kern w:val="44"/>
          <w:sz w:val="30"/>
          <w:szCs w:val="28"/>
        </w:rPr>
        <w:t>函</w:t>
      </w:r>
    </w:p>
    <w:p w14:paraId="62733910">
      <w:pPr>
        <w:spacing w:line="460" w:lineRule="exact"/>
        <w:rPr>
          <w:rFonts w:hint="eastAsia" w:ascii="宋体" w:hAnsi="宋体"/>
          <w:sz w:val="24"/>
        </w:rPr>
      </w:pPr>
    </w:p>
    <w:p w14:paraId="31EDEDEF">
      <w:pPr>
        <w:spacing w:line="460" w:lineRule="exact"/>
        <w:rPr>
          <w:rFonts w:hint="eastAsia" w:ascii="宋体" w:hAnsi="宋体"/>
          <w:sz w:val="24"/>
          <w:u w:val="single"/>
        </w:rPr>
      </w:pPr>
      <w:r>
        <w:rPr>
          <w:rFonts w:hint="eastAsia" w:ascii="宋体" w:hAnsi="宋体"/>
          <w:sz w:val="24"/>
        </w:rPr>
        <w:t>致：</w:t>
      </w:r>
      <w:r>
        <w:rPr>
          <w:rFonts w:hint="eastAsia" w:ascii="宋体" w:hAnsi="宋体"/>
          <w:sz w:val="24"/>
          <w:u w:val="single"/>
        </w:rPr>
        <w:t xml:space="preserve">   </w:t>
      </w:r>
      <w:r>
        <w:rPr>
          <w:rFonts w:hint="eastAsia" w:ascii="宋体" w:hAnsi="宋体"/>
          <w:sz w:val="24"/>
          <w:u w:val="single"/>
          <w:lang w:val="en-US" w:eastAsia="zh-CN"/>
        </w:rPr>
        <w:t>福建中医药大学</w:t>
      </w:r>
      <w:r>
        <w:rPr>
          <w:rFonts w:hint="eastAsia" w:ascii="宋体" w:hAnsi="宋体"/>
          <w:sz w:val="24"/>
          <w:u w:val="single"/>
        </w:rPr>
        <w:t>（招标人）</w:t>
      </w:r>
    </w:p>
    <w:p w14:paraId="6B7DB6D9">
      <w:pPr>
        <w:pStyle w:val="78"/>
        <w:spacing w:line="460" w:lineRule="exact"/>
        <w:ind w:firstLine="480" w:firstLineChars="200"/>
        <w:rPr>
          <w:rFonts w:hint="eastAsia" w:ascii="宋体" w:hAnsi="宋体"/>
          <w:lang w:val="en-US" w:eastAsia="zh-CN"/>
        </w:rPr>
      </w:pPr>
      <w:r>
        <w:rPr>
          <w:rFonts w:hint="eastAsia" w:ascii="宋体" w:hAnsi="宋体"/>
        </w:rPr>
        <w:t>我方已仔细研究了</w:t>
      </w:r>
      <w:r>
        <w:rPr>
          <w:rFonts w:hint="eastAsia" w:ascii="宋体" w:hAnsi="宋体"/>
          <w:u w:val="single"/>
        </w:rPr>
        <w:t xml:space="preserve">  </w:t>
      </w:r>
      <w:r>
        <w:rPr>
          <w:rFonts w:hint="eastAsia" w:ascii="宋体" w:hAnsi="宋体"/>
          <w:sz w:val="24"/>
          <w:u w:val="single"/>
        </w:rPr>
        <w:t>福建中医药大学学校场馆安全评估检测项目</w:t>
      </w:r>
      <w:r>
        <w:rPr>
          <w:rFonts w:hint="eastAsia" w:ascii="宋体" w:hAnsi="宋体"/>
          <w:u w:val="single"/>
        </w:rPr>
        <w:t xml:space="preserve">（项目名称） </w:t>
      </w:r>
      <w:r>
        <w:rPr>
          <w:rFonts w:hint="eastAsia" w:ascii="宋体" w:hAnsi="宋体"/>
          <w:u w:val="none"/>
          <w:lang w:val="en-US" w:eastAsia="zh-CN"/>
        </w:rPr>
        <w:t>公开遴选</w:t>
      </w:r>
      <w:r>
        <w:rPr>
          <w:rFonts w:hint="eastAsia" w:ascii="宋体" w:hAnsi="宋体"/>
        </w:rPr>
        <w:t>招标文件的全部内容，在考察工程现场后，愿意以人民币（大写</w:t>
      </w:r>
      <w:r>
        <w:rPr>
          <w:rFonts w:hint="eastAsia" w:ascii="宋体" w:hAnsi="宋体"/>
          <w:u w:val="single"/>
          <w:lang w:val="en-US" w:eastAsia="zh-CN"/>
        </w:rPr>
        <w:t xml:space="preserve">     </w:t>
      </w:r>
      <w:r>
        <w:rPr>
          <w:rFonts w:hint="eastAsia" w:ascii="宋体" w:hAnsi="宋体"/>
          <w:lang w:val="en-US" w:eastAsia="zh-CN"/>
        </w:rPr>
        <w:t>元</w:t>
      </w:r>
      <w:r>
        <w:rPr>
          <w:rFonts w:hint="eastAsia" w:ascii="宋体" w:hAnsi="宋体"/>
        </w:rPr>
        <w:t>）</w:t>
      </w:r>
      <w:r>
        <w:rPr>
          <w:rFonts w:hint="eastAsia" w:ascii="宋体" w:hAnsi="宋体"/>
          <w:u w:val="single"/>
          <w:lang w:val="en-US" w:eastAsia="zh-CN"/>
        </w:rPr>
        <w:t xml:space="preserve">                                      </w:t>
      </w:r>
      <w:r>
        <w:rPr>
          <w:rFonts w:hint="eastAsia" w:ascii="宋体" w:hAnsi="宋体"/>
        </w:rPr>
        <w:t>（¥</w:t>
      </w:r>
      <w:r>
        <w:rPr>
          <w:rFonts w:hint="eastAsia" w:ascii="宋体" w:hAnsi="宋体"/>
          <w:u w:val="single"/>
        </w:rPr>
        <w:t xml:space="preserve">        </w:t>
      </w:r>
      <w:r>
        <w:rPr>
          <w:rFonts w:hint="eastAsia" w:ascii="宋体" w:hAnsi="宋体"/>
        </w:rPr>
        <w:t>）的投标总报价，按合同约定</w:t>
      </w:r>
      <w:r>
        <w:rPr>
          <w:rFonts w:hint="eastAsia" w:ascii="宋体" w:hAnsi="宋体"/>
          <w:lang w:val="en-US" w:eastAsia="zh-CN"/>
        </w:rPr>
        <w:t>的工作周期和质量要求完成工程。</w:t>
      </w:r>
    </w:p>
    <w:p w14:paraId="576142AC">
      <w:pPr>
        <w:pStyle w:val="78"/>
        <w:spacing w:line="460" w:lineRule="exact"/>
        <w:ind w:firstLine="480" w:firstLineChars="200"/>
        <w:rPr>
          <w:rFonts w:hint="eastAsia" w:ascii="宋体" w:hAnsi="宋体"/>
          <w:szCs w:val="24"/>
        </w:rPr>
      </w:pPr>
      <w:r>
        <w:rPr>
          <w:rFonts w:hint="eastAsia" w:ascii="宋体" w:hAnsi="宋体"/>
          <w:lang w:val="en-US" w:eastAsia="zh-CN"/>
        </w:rPr>
        <w:t>1.本次</w:t>
      </w:r>
      <w:r>
        <w:rPr>
          <w:rFonts w:hint="eastAsia" w:ascii="宋体" w:hAnsi="宋体"/>
          <w:szCs w:val="24"/>
        </w:rPr>
        <w:t>报价包括</w:t>
      </w:r>
      <w:r>
        <w:rPr>
          <w:rFonts w:hint="eastAsia" w:ascii="宋体" w:hAnsi="宋体"/>
          <w:szCs w:val="24"/>
          <w:lang w:val="en-US" w:eastAsia="zh-CN"/>
        </w:rPr>
        <w:t>投标</w:t>
      </w:r>
      <w:r>
        <w:rPr>
          <w:rFonts w:hint="eastAsia" w:ascii="宋体" w:hAnsi="宋体"/>
          <w:szCs w:val="24"/>
        </w:rPr>
        <w:t>人完成本项目建筑结构安全性评估</w:t>
      </w:r>
      <w:r>
        <w:rPr>
          <w:rFonts w:hint="eastAsia" w:ascii="宋体" w:hAnsi="宋体"/>
          <w:szCs w:val="24"/>
          <w:lang w:val="en-US" w:eastAsia="zh-CN"/>
        </w:rPr>
        <w:t>工作</w:t>
      </w:r>
      <w:r>
        <w:rPr>
          <w:rFonts w:hint="eastAsia" w:ascii="宋体" w:hAnsi="宋体"/>
          <w:szCs w:val="24"/>
        </w:rPr>
        <w:t>的人工费、材料费、设备费、技术评估费、资料编制费用、交通费用、管理费用、规费、利润、税金以及为完成工作所需缴纳的保证金等所有费用。</w:t>
      </w:r>
    </w:p>
    <w:p w14:paraId="2D9BA182">
      <w:pPr>
        <w:pStyle w:val="78"/>
        <w:spacing w:line="460" w:lineRule="exact"/>
        <w:ind w:firstLine="480" w:firstLineChars="200"/>
        <w:rPr>
          <w:rFonts w:hint="eastAsia" w:ascii="宋体" w:hAnsi="宋体"/>
          <w:szCs w:val="24"/>
        </w:rPr>
      </w:pPr>
      <w:r>
        <w:rPr>
          <w:rFonts w:hint="eastAsia" w:ascii="宋体" w:hAnsi="宋体"/>
          <w:szCs w:val="24"/>
        </w:rPr>
        <w:t>2.如果你单位接受我们的投标，我单位保证按招标人要求的期限内完成本工程的</w:t>
      </w:r>
      <w:r>
        <w:rPr>
          <w:rFonts w:hint="eastAsia" w:ascii="宋体" w:hAnsi="宋体"/>
          <w:szCs w:val="24"/>
          <w:lang w:val="en-US" w:eastAsia="zh-CN"/>
        </w:rPr>
        <w:t>安全性评估工作</w:t>
      </w:r>
      <w:r>
        <w:rPr>
          <w:rFonts w:hint="eastAsia" w:ascii="宋体" w:hAnsi="宋体"/>
          <w:szCs w:val="24"/>
        </w:rPr>
        <w:t>。</w:t>
      </w:r>
    </w:p>
    <w:p w14:paraId="57DAE48B">
      <w:pPr>
        <w:pStyle w:val="78"/>
        <w:spacing w:line="460" w:lineRule="exact"/>
        <w:ind w:firstLine="480" w:firstLineChars="200"/>
        <w:rPr>
          <w:rFonts w:hint="eastAsia" w:ascii="宋体" w:hAnsi="宋体"/>
          <w:szCs w:val="24"/>
        </w:rPr>
      </w:pPr>
      <w:r>
        <w:rPr>
          <w:rFonts w:hint="eastAsia" w:ascii="宋体" w:hAnsi="宋体"/>
          <w:szCs w:val="24"/>
        </w:rPr>
        <w:t>3.我们同意在从规定的开标之日起至该项目合同签订止的投标文件有效期内严格遵守本投标书的各项承诺。在此期限届满之前，本投标</w:t>
      </w:r>
      <w:r>
        <w:rPr>
          <w:rFonts w:hint="eastAsia" w:ascii="宋体" w:hAnsi="宋体"/>
          <w:szCs w:val="24"/>
          <w:lang w:val="en-US" w:eastAsia="zh-CN"/>
        </w:rPr>
        <w:t>文件</w:t>
      </w:r>
      <w:r>
        <w:rPr>
          <w:rFonts w:hint="eastAsia" w:ascii="宋体" w:hAnsi="宋体"/>
          <w:szCs w:val="24"/>
        </w:rPr>
        <w:t>始终将对我方具有约束力，并随时接受中标。</w:t>
      </w:r>
    </w:p>
    <w:p w14:paraId="2AE232CF">
      <w:pPr>
        <w:pStyle w:val="78"/>
        <w:spacing w:line="460" w:lineRule="exact"/>
        <w:ind w:firstLine="480" w:firstLineChars="200"/>
        <w:rPr>
          <w:rFonts w:hint="eastAsia" w:ascii="宋体" w:hAnsi="宋体"/>
          <w:szCs w:val="24"/>
        </w:rPr>
      </w:pPr>
      <w:r>
        <w:rPr>
          <w:rFonts w:hint="eastAsia" w:ascii="宋体" w:hAnsi="宋体"/>
          <w:szCs w:val="24"/>
        </w:rPr>
        <w:t>4.在合同书正式签署生效之前，本投标</w:t>
      </w:r>
      <w:r>
        <w:rPr>
          <w:rFonts w:hint="eastAsia" w:ascii="宋体" w:hAnsi="宋体"/>
          <w:szCs w:val="24"/>
          <w:lang w:val="en-US" w:eastAsia="zh-CN"/>
        </w:rPr>
        <w:t>文件</w:t>
      </w:r>
      <w:r>
        <w:rPr>
          <w:rFonts w:hint="eastAsia" w:ascii="宋体" w:hAnsi="宋体"/>
          <w:szCs w:val="24"/>
        </w:rPr>
        <w:t>连同你单位的招标文件、中标通知书将构成我们双方之间共同遵守的文件，对双方具有约束力。</w:t>
      </w:r>
    </w:p>
    <w:p w14:paraId="4810958F">
      <w:pPr>
        <w:pStyle w:val="78"/>
        <w:spacing w:line="460" w:lineRule="exact"/>
        <w:ind w:firstLine="480" w:firstLineChars="200"/>
        <w:rPr>
          <w:rFonts w:hint="eastAsia" w:ascii="宋体" w:hAnsi="宋体"/>
          <w:szCs w:val="24"/>
        </w:rPr>
      </w:pPr>
      <w:r>
        <w:rPr>
          <w:rFonts w:hint="eastAsia" w:ascii="宋体" w:hAnsi="宋体"/>
          <w:szCs w:val="24"/>
          <w:lang w:val="en-US" w:eastAsia="zh-CN"/>
        </w:rPr>
        <w:t>5</w:t>
      </w:r>
      <w:r>
        <w:rPr>
          <w:rFonts w:hint="eastAsia" w:ascii="宋体" w:hAnsi="宋体"/>
          <w:szCs w:val="24"/>
        </w:rPr>
        <w:t>.</w:t>
      </w:r>
      <w:r>
        <w:rPr>
          <w:rFonts w:hint="eastAsia" w:ascii="宋体" w:hAnsi="宋体"/>
        </w:rPr>
        <w:t>我方在此声明，所递交的投标文件及有关资料内容完整、真实和准确。</w:t>
      </w:r>
      <w:r>
        <w:rPr>
          <w:rFonts w:hint="eastAsia" w:ascii="宋体" w:hAnsi="宋体"/>
          <w:szCs w:val="24"/>
        </w:rPr>
        <w:t>如果我们在本次投标过程中，出现违约行为，你单位有权没收投标担保，另选中标单位。</w:t>
      </w:r>
    </w:p>
    <w:p w14:paraId="6E38C0B1">
      <w:pPr>
        <w:spacing w:line="460" w:lineRule="exact"/>
        <w:rPr>
          <w:rFonts w:hint="eastAsia" w:ascii="宋体" w:hAnsi="宋体"/>
          <w:sz w:val="24"/>
        </w:rPr>
      </w:pPr>
    </w:p>
    <w:p w14:paraId="542B733A">
      <w:pPr>
        <w:spacing w:line="460" w:lineRule="exact"/>
        <w:rPr>
          <w:rFonts w:hint="eastAsia" w:ascii="宋体" w:hAnsi="宋体"/>
          <w:sz w:val="24"/>
        </w:rPr>
      </w:pPr>
    </w:p>
    <w:p w14:paraId="4FD5DA2D">
      <w:pPr>
        <w:spacing w:line="460" w:lineRule="exact"/>
        <w:ind w:firstLine="4320" w:firstLineChars="1800"/>
        <w:rPr>
          <w:rFonts w:hint="eastAsia" w:ascii="宋体" w:hAnsi="宋体"/>
          <w:sz w:val="24"/>
          <w:u w:val="single"/>
        </w:rPr>
      </w:pPr>
      <w:r>
        <w:rPr>
          <w:rFonts w:hint="eastAsia" w:ascii="宋体" w:hAnsi="宋体"/>
          <w:sz w:val="24"/>
        </w:rPr>
        <w:t>投标人：</w:t>
      </w:r>
      <w:r>
        <w:rPr>
          <w:rFonts w:hint="eastAsia" w:ascii="宋体" w:hAnsi="宋体"/>
          <w:sz w:val="24"/>
          <w:u w:val="single"/>
        </w:rPr>
        <w:t xml:space="preserve">                 (盖章) </w:t>
      </w:r>
    </w:p>
    <w:p w14:paraId="464ED7E6">
      <w:pPr>
        <w:spacing w:line="460" w:lineRule="exact"/>
        <w:jc w:val="right"/>
        <w:rPr>
          <w:rFonts w:hint="eastAsia" w:ascii="宋体" w:hAnsi="宋体"/>
          <w:kern w:val="0"/>
          <w:sz w:val="24"/>
        </w:rPr>
      </w:pPr>
      <w:r>
        <w:rPr>
          <w:rFonts w:hint="eastAsia" w:ascii="宋体" w:hAnsi="宋体"/>
          <w:kern w:val="0"/>
          <w:sz w:val="24"/>
        </w:rPr>
        <w:t>法定代表人</w:t>
      </w:r>
      <w:r>
        <w:rPr>
          <w:rFonts w:hint="eastAsia" w:ascii="宋体" w:hAnsi="宋体"/>
          <w:sz w:val="24"/>
        </w:rPr>
        <w:t>或其授权的代理人：</w:t>
      </w:r>
      <w:r>
        <w:rPr>
          <w:rFonts w:hint="eastAsia" w:ascii="宋体" w:hAnsi="宋体"/>
          <w:sz w:val="24"/>
          <w:u w:val="single"/>
        </w:rPr>
        <w:t xml:space="preserve">     (签字) </w:t>
      </w:r>
    </w:p>
    <w:p w14:paraId="64AD6C54">
      <w:pPr>
        <w:spacing w:line="460" w:lineRule="exact"/>
        <w:ind w:firstLine="4920" w:firstLineChars="2050"/>
        <w:rPr>
          <w:rFonts w:ascii="宋体" w:hAnsi="宋体"/>
          <w:sz w:val="24"/>
        </w:rPr>
      </w:pPr>
      <w:r>
        <w:rPr>
          <w:rFonts w:hint="eastAsia" w:ascii="宋体" w:hAnsi="宋体"/>
          <w:kern w:val="0"/>
          <w:sz w:val="24"/>
        </w:rPr>
        <w:t>日期</w:t>
      </w:r>
      <w:r>
        <w:rPr>
          <w:rFonts w:hint="eastAsia" w:ascii="宋体" w:hAnsi="宋体"/>
          <w:sz w:val="24"/>
        </w:rPr>
        <w:t>：</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37F9616">
      <w:pPr>
        <w:spacing w:line="500" w:lineRule="exact"/>
        <w:jc w:val="both"/>
        <w:outlineLvl w:val="2"/>
        <w:rPr>
          <w:rFonts w:hint="eastAsia" w:ascii="宋体" w:hAnsi="宋体"/>
          <w:b/>
          <w:sz w:val="24"/>
        </w:rPr>
      </w:pPr>
      <w:r>
        <w:rPr>
          <w:rFonts w:hint="eastAsia" w:ascii="宋体" w:hAnsi="宋体"/>
          <w:b/>
          <w:sz w:val="24"/>
        </w:rPr>
        <w:br w:type="page"/>
      </w:r>
    </w:p>
    <w:p w14:paraId="052D7651">
      <w:pPr>
        <w:spacing w:line="500" w:lineRule="atLeast"/>
        <w:ind w:firstLine="482" w:firstLineChars="200"/>
        <w:rPr>
          <w:rFonts w:ascii="宋体" w:hAnsi="宋体"/>
          <w:b/>
          <w:color w:val="000000"/>
          <w:sz w:val="24"/>
        </w:rPr>
      </w:pPr>
      <w:r>
        <w:rPr>
          <w:rFonts w:hint="eastAsia" w:ascii="宋体" w:hAnsi="宋体"/>
          <w:b/>
          <w:sz w:val="24"/>
        </w:rPr>
        <w:t>附件</w:t>
      </w:r>
      <w:r>
        <w:rPr>
          <w:rFonts w:hint="eastAsia" w:ascii="宋体" w:hAnsi="宋体"/>
          <w:b/>
          <w:sz w:val="24"/>
          <w:lang w:val="en-US" w:eastAsia="zh-CN"/>
        </w:rPr>
        <w:t>二</w:t>
      </w:r>
      <w:r>
        <w:rPr>
          <w:rFonts w:hint="eastAsia" w:ascii="宋体" w:hAnsi="宋体"/>
          <w:b/>
          <w:sz w:val="24"/>
        </w:rPr>
        <w:t>：</w:t>
      </w:r>
    </w:p>
    <w:p w14:paraId="29B0E157">
      <w:pPr>
        <w:keepNext w:val="0"/>
        <w:keepLines w:val="0"/>
        <w:pageBreakBefore w:val="0"/>
        <w:widowControl w:val="0"/>
        <w:kinsoku/>
        <w:wordWrap/>
        <w:overflowPunct/>
        <w:topLinePunct w:val="0"/>
        <w:autoSpaceDE/>
        <w:autoSpaceDN/>
        <w:bidi w:val="0"/>
        <w:snapToGrid/>
        <w:spacing w:line="360" w:lineRule="auto"/>
        <w:ind w:firstLine="0" w:firstLineChars="0"/>
        <w:jc w:val="center"/>
        <w:textAlignment w:val="auto"/>
        <w:rPr>
          <w:rFonts w:hint="eastAsia"/>
          <w:b/>
          <w:sz w:val="30"/>
        </w:rPr>
      </w:pPr>
      <w:r>
        <w:rPr>
          <w:rFonts w:hint="eastAsia" w:ascii="宋体" w:hAnsi="宋体"/>
          <w:b/>
          <w:bCs/>
          <w:kern w:val="44"/>
          <w:sz w:val="30"/>
          <w:szCs w:val="28"/>
        </w:rPr>
        <w:t>法定代表人身份证明及授权委托书</w:t>
      </w:r>
    </w:p>
    <w:p w14:paraId="26185207">
      <w:pPr>
        <w:keepNext w:val="0"/>
        <w:keepLines w:val="0"/>
        <w:pageBreakBefore w:val="0"/>
        <w:widowControl w:val="0"/>
        <w:kinsoku/>
        <w:wordWrap/>
        <w:overflowPunct/>
        <w:topLinePunct w:val="0"/>
        <w:autoSpaceDE/>
        <w:autoSpaceDN/>
        <w:bidi w:val="0"/>
        <w:snapToGrid/>
        <w:spacing w:line="360" w:lineRule="auto"/>
        <w:ind w:firstLine="0" w:firstLineChars="0"/>
        <w:jc w:val="center"/>
        <w:textAlignment w:val="auto"/>
        <w:rPr>
          <w:rFonts w:hint="eastAsia" w:ascii="宋体" w:hAnsi="宋体"/>
          <w:sz w:val="28"/>
          <w:szCs w:val="28"/>
        </w:rPr>
      </w:pPr>
      <w:r>
        <w:rPr>
          <w:rFonts w:hint="eastAsia" w:ascii="宋体" w:hAnsi="宋体"/>
          <w:sz w:val="28"/>
          <w:szCs w:val="28"/>
        </w:rPr>
        <w:t>（一）法定代表人资格证明书</w:t>
      </w:r>
    </w:p>
    <w:p w14:paraId="711B95CD">
      <w:pPr>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ascii="宋体" w:hAnsi="宋体"/>
          <w:sz w:val="24"/>
        </w:rPr>
      </w:pPr>
      <w:r>
        <w:rPr>
          <w:rFonts w:hint="eastAsia" w:ascii="宋体" w:hAnsi="宋体"/>
          <w:sz w:val="24"/>
        </w:rPr>
        <w:t>单位名称：</w:t>
      </w:r>
      <w:r>
        <w:rPr>
          <w:rFonts w:hint="eastAsia" w:ascii="宋体" w:hAnsi="宋体"/>
          <w:sz w:val="24"/>
          <w:u w:val="single"/>
        </w:rPr>
        <w:t xml:space="preserve">                                            </w:t>
      </w:r>
      <w:r>
        <w:rPr>
          <w:rFonts w:hint="eastAsia" w:ascii="宋体" w:hAnsi="宋体"/>
          <w:sz w:val="24"/>
        </w:rPr>
        <w:t>。</w:t>
      </w:r>
    </w:p>
    <w:p w14:paraId="7798FA60">
      <w:pPr>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ascii="宋体" w:hAnsi="宋体"/>
          <w:sz w:val="24"/>
        </w:rPr>
      </w:pPr>
      <w:r>
        <w:rPr>
          <w:rFonts w:hint="eastAsia" w:ascii="宋体" w:hAnsi="宋体"/>
          <w:sz w:val="24"/>
        </w:rPr>
        <w:t>地    址：</w:t>
      </w:r>
      <w:r>
        <w:rPr>
          <w:rFonts w:hint="eastAsia" w:ascii="宋体" w:hAnsi="宋体"/>
          <w:sz w:val="24"/>
          <w:u w:val="single"/>
        </w:rPr>
        <w:t xml:space="preserve">                                            </w:t>
      </w:r>
      <w:r>
        <w:rPr>
          <w:rFonts w:hint="eastAsia" w:ascii="宋体" w:hAnsi="宋体"/>
          <w:sz w:val="24"/>
        </w:rPr>
        <w:t>。</w:t>
      </w:r>
    </w:p>
    <w:p w14:paraId="0EFE1AE9">
      <w:pPr>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ascii="宋体" w:hAnsi="宋体"/>
          <w:sz w:val="24"/>
        </w:rPr>
      </w:pPr>
      <w:r>
        <w:rPr>
          <w:rFonts w:hint="eastAsia" w:ascii="宋体" w:hAnsi="宋体"/>
          <w:sz w:val="24"/>
        </w:rPr>
        <w:t>姓名：</w:t>
      </w:r>
      <w:r>
        <w:rPr>
          <w:rFonts w:hint="eastAsia" w:ascii="宋体" w:hAnsi="宋体"/>
          <w:sz w:val="24"/>
          <w:u w:val="single"/>
        </w:rPr>
        <w:t xml:space="preserve">            </w:t>
      </w:r>
      <w:r>
        <w:rPr>
          <w:rFonts w:hint="eastAsia" w:ascii="宋体" w:hAnsi="宋体"/>
          <w:sz w:val="24"/>
        </w:rPr>
        <w:t>性别：</w:t>
      </w:r>
      <w:r>
        <w:rPr>
          <w:rFonts w:hint="eastAsia" w:ascii="宋体" w:hAnsi="宋体"/>
          <w:sz w:val="24"/>
          <w:u w:val="single"/>
        </w:rPr>
        <w:t xml:space="preserve">      </w:t>
      </w:r>
      <w:r>
        <w:rPr>
          <w:rFonts w:hint="eastAsia" w:ascii="宋体" w:hAnsi="宋体"/>
          <w:sz w:val="24"/>
        </w:rPr>
        <w:t>年龄：</w:t>
      </w:r>
      <w:r>
        <w:rPr>
          <w:rFonts w:hint="eastAsia" w:ascii="宋体" w:hAnsi="宋体"/>
          <w:sz w:val="24"/>
          <w:u w:val="single"/>
        </w:rPr>
        <w:t xml:space="preserve">      </w:t>
      </w:r>
      <w:r>
        <w:rPr>
          <w:rFonts w:hint="eastAsia" w:ascii="宋体" w:hAnsi="宋体"/>
          <w:sz w:val="24"/>
        </w:rPr>
        <w:t>职务：</w:t>
      </w:r>
      <w:r>
        <w:rPr>
          <w:rFonts w:hint="eastAsia" w:ascii="宋体" w:hAnsi="宋体"/>
          <w:sz w:val="24"/>
          <w:u w:val="single"/>
        </w:rPr>
        <w:t xml:space="preserve">      </w:t>
      </w:r>
      <w:r>
        <w:rPr>
          <w:rFonts w:hint="eastAsia" w:ascii="宋体" w:hAnsi="宋体"/>
          <w:sz w:val="24"/>
        </w:rPr>
        <w:t>。</w:t>
      </w:r>
    </w:p>
    <w:p w14:paraId="55E3D3E7">
      <w:pPr>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ascii="宋体" w:hAnsi="宋体"/>
          <w:sz w:val="24"/>
        </w:rPr>
      </w:pPr>
      <w:r>
        <w:rPr>
          <w:rFonts w:hint="eastAsia" w:ascii="宋体" w:hAnsi="宋体"/>
          <w:sz w:val="24"/>
        </w:rPr>
        <w:t>系</w:t>
      </w:r>
      <w:r>
        <w:rPr>
          <w:rFonts w:hint="eastAsia" w:ascii="宋体" w:hAnsi="宋体"/>
          <w:sz w:val="24"/>
          <w:u w:val="single"/>
        </w:rPr>
        <w:t xml:space="preserve">                            </w:t>
      </w:r>
      <w:r>
        <w:rPr>
          <w:rFonts w:hint="eastAsia" w:ascii="宋体" w:hAnsi="宋体"/>
          <w:sz w:val="24"/>
        </w:rPr>
        <w:t>的法定代表人。</w:t>
      </w:r>
    </w:p>
    <w:p w14:paraId="12D7499F">
      <w:pPr>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ascii="宋体" w:hAnsi="宋体"/>
          <w:sz w:val="24"/>
        </w:rPr>
      </w:pPr>
    </w:p>
    <w:p w14:paraId="531A6D6A">
      <w:pPr>
        <w:pStyle w:val="11"/>
        <w:keepNext w:val="0"/>
        <w:keepLines w:val="0"/>
        <w:pageBreakBefore w:val="0"/>
        <w:widowControl w:val="0"/>
        <w:kinsoku/>
        <w:wordWrap/>
        <w:overflowPunct/>
        <w:topLinePunct w:val="0"/>
        <w:autoSpaceDE/>
        <w:autoSpaceDN/>
        <w:bidi w:val="0"/>
        <w:snapToGrid/>
        <w:spacing w:line="360" w:lineRule="auto"/>
        <w:ind w:left="0" w:leftChars="0" w:firstLine="4838" w:firstLineChars="2016"/>
        <w:textAlignment w:val="auto"/>
        <w:rPr>
          <w:rFonts w:hint="eastAsia"/>
          <w:sz w:val="24"/>
        </w:rPr>
      </w:pPr>
      <w:r>
        <w:rPr>
          <w:rFonts w:hint="eastAsia"/>
          <w:sz w:val="24"/>
        </w:rPr>
        <w:t>投标人：</w:t>
      </w:r>
      <w:r>
        <w:rPr>
          <w:rFonts w:hint="eastAsia"/>
          <w:sz w:val="24"/>
          <w:u w:val="single"/>
        </w:rPr>
        <w:t xml:space="preserve">      （盖单位公章）</w:t>
      </w:r>
    </w:p>
    <w:p w14:paraId="70AE017C">
      <w:pPr>
        <w:pStyle w:val="11"/>
        <w:keepNext w:val="0"/>
        <w:keepLines w:val="0"/>
        <w:pageBreakBefore w:val="0"/>
        <w:widowControl w:val="0"/>
        <w:kinsoku/>
        <w:wordWrap/>
        <w:overflowPunct/>
        <w:topLinePunct w:val="0"/>
        <w:autoSpaceDE/>
        <w:autoSpaceDN/>
        <w:bidi w:val="0"/>
        <w:snapToGrid/>
        <w:spacing w:line="360" w:lineRule="auto"/>
        <w:ind w:left="0" w:leftChars="0" w:firstLine="4838" w:firstLineChars="2016"/>
        <w:textAlignment w:val="auto"/>
        <w:rPr>
          <w:rFonts w:hint="eastAsia"/>
          <w:sz w:val="24"/>
        </w:rPr>
      </w:pPr>
      <w:r>
        <w:rPr>
          <w:rFonts w:hint="eastAsia"/>
          <w:sz w:val="24"/>
        </w:rPr>
        <w:t>日期：</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0ED88301">
      <w:pPr>
        <w:pStyle w:val="11"/>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sz w:val="24"/>
        </w:rPr>
      </w:pPr>
    </w:p>
    <w:p w14:paraId="493F5943">
      <w:pPr>
        <w:keepNext w:val="0"/>
        <w:keepLines w:val="0"/>
        <w:pageBreakBefore w:val="0"/>
        <w:widowControl w:val="0"/>
        <w:kinsoku/>
        <w:wordWrap/>
        <w:overflowPunct/>
        <w:topLinePunct w:val="0"/>
        <w:autoSpaceDE/>
        <w:autoSpaceDN/>
        <w:bidi w:val="0"/>
        <w:snapToGrid/>
        <w:spacing w:line="360" w:lineRule="auto"/>
        <w:ind w:firstLine="0" w:firstLineChars="0"/>
        <w:jc w:val="center"/>
        <w:textAlignment w:val="auto"/>
        <w:rPr>
          <w:rFonts w:hint="eastAsia" w:ascii="宋体" w:hAnsi="宋体"/>
          <w:sz w:val="28"/>
          <w:szCs w:val="28"/>
        </w:rPr>
      </w:pPr>
      <w:r>
        <w:rPr>
          <w:rFonts w:hint="eastAsia" w:ascii="宋体" w:hAnsi="宋体"/>
          <w:sz w:val="28"/>
          <w:szCs w:val="28"/>
        </w:rPr>
        <w:t>（二）授权委托书</w:t>
      </w:r>
    </w:p>
    <w:p w14:paraId="65FE6D2C">
      <w:pPr>
        <w:pStyle w:val="11"/>
        <w:keepNext w:val="0"/>
        <w:keepLines w:val="0"/>
        <w:pageBreakBefore w:val="0"/>
        <w:widowControl w:val="0"/>
        <w:kinsoku/>
        <w:wordWrap/>
        <w:overflowPunct/>
        <w:topLinePunct w:val="0"/>
        <w:autoSpaceDE/>
        <w:autoSpaceDN/>
        <w:bidi w:val="0"/>
        <w:snapToGrid/>
        <w:spacing w:line="360" w:lineRule="auto"/>
        <w:ind w:firstLine="480" w:firstLineChars="200"/>
        <w:jc w:val="left"/>
        <w:textAlignment w:val="auto"/>
        <w:rPr>
          <w:rFonts w:hint="eastAsia"/>
          <w:sz w:val="24"/>
        </w:rPr>
      </w:pPr>
      <w:r>
        <w:rPr>
          <w:rFonts w:hint="eastAsia" w:ascii="宋体" w:hAnsi="宋体" w:eastAsia="宋体" w:cs="宋体"/>
          <w:sz w:val="24"/>
        </w:rPr>
        <w:t>本授权委托书声明：我</w:t>
      </w:r>
      <w:r>
        <w:rPr>
          <w:rFonts w:hint="eastAsia" w:ascii="宋体" w:hAnsi="宋体" w:eastAsia="宋体" w:cs="宋体"/>
          <w:sz w:val="24"/>
          <w:u w:val="single"/>
        </w:rPr>
        <w:t xml:space="preserve">          </w:t>
      </w:r>
      <w:r>
        <w:rPr>
          <w:rFonts w:hint="eastAsia" w:ascii="宋体" w:hAnsi="宋体" w:eastAsia="宋体" w:cs="宋体"/>
          <w:sz w:val="24"/>
        </w:rPr>
        <w:t>（姓名）系</w:t>
      </w:r>
      <w:r>
        <w:rPr>
          <w:rFonts w:hint="eastAsia" w:ascii="宋体" w:hAnsi="宋体" w:eastAsia="宋体" w:cs="宋体"/>
          <w:sz w:val="24"/>
          <w:u w:val="single"/>
        </w:rPr>
        <w:t xml:space="preserve">              </w:t>
      </w:r>
      <w:r>
        <w:rPr>
          <w:rFonts w:hint="eastAsia" w:ascii="宋体" w:hAnsi="宋体" w:eastAsia="宋体" w:cs="宋体"/>
          <w:sz w:val="24"/>
        </w:rPr>
        <w:t>（投标人）的法定代表人，现授权委托</w:t>
      </w:r>
      <w:r>
        <w:rPr>
          <w:rFonts w:hint="eastAsia" w:ascii="宋体" w:hAnsi="宋体" w:eastAsia="宋体" w:cs="宋体"/>
          <w:sz w:val="24"/>
          <w:u w:val="single"/>
        </w:rPr>
        <w:t xml:space="preserve">                 （单位名称）</w:t>
      </w:r>
      <w:r>
        <w:rPr>
          <w:rFonts w:hint="eastAsia" w:ascii="宋体" w:hAnsi="宋体" w:eastAsia="宋体" w:cs="宋体"/>
          <w:sz w:val="24"/>
        </w:rPr>
        <w:t>的</w:t>
      </w:r>
      <w:r>
        <w:rPr>
          <w:rFonts w:hint="eastAsia" w:ascii="宋体" w:hAnsi="宋体" w:eastAsia="宋体" w:cs="宋体"/>
          <w:sz w:val="24"/>
          <w:u w:val="single"/>
        </w:rPr>
        <w:t xml:space="preserve">          （姓名）</w:t>
      </w:r>
      <w:r>
        <w:rPr>
          <w:rFonts w:hint="eastAsia" w:ascii="宋体" w:hAnsi="宋体" w:eastAsia="宋体" w:cs="宋体"/>
          <w:sz w:val="24"/>
        </w:rPr>
        <w:t>为我公司代理人，以本公司的名义参加</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福建中医药大学</w:t>
      </w:r>
      <w:r>
        <w:rPr>
          <w:rFonts w:hint="eastAsia" w:ascii="宋体" w:hAnsi="宋体" w:eastAsia="宋体" w:cs="宋体"/>
          <w:sz w:val="24"/>
          <w:u w:val="single"/>
        </w:rPr>
        <w:t>（招标人）</w:t>
      </w:r>
      <w:r>
        <w:rPr>
          <w:rFonts w:hint="eastAsia" w:ascii="宋体" w:hAnsi="宋体" w:eastAsia="宋体" w:cs="宋体"/>
          <w:sz w:val="24"/>
        </w:rPr>
        <w:t>的</w:t>
      </w:r>
      <w:r>
        <w:rPr>
          <w:rFonts w:hint="eastAsia" w:ascii="宋体" w:hAnsi="宋体" w:eastAsia="宋体" w:cs="宋体"/>
          <w:sz w:val="24"/>
          <w:u w:val="single"/>
        </w:rPr>
        <w:t>福建中医药大学学校场馆安全评估检测项目</w:t>
      </w:r>
      <w:r>
        <w:rPr>
          <w:rFonts w:hint="eastAsia" w:ascii="宋体" w:hAnsi="宋体" w:cs="宋体"/>
          <w:sz w:val="24"/>
          <w:u w:val="none"/>
          <w:lang w:val="en-US" w:eastAsia="zh-CN"/>
        </w:rPr>
        <w:t>公开</w:t>
      </w:r>
      <w:r>
        <w:rPr>
          <w:rFonts w:hint="eastAsia" w:ascii="宋体" w:hAnsi="宋体" w:cs="宋体"/>
          <w:sz w:val="24"/>
          <w:u w:val="none"/>
          <w:lang w:eastAsia="zh-CN"/>
        </w:rPr>
        <w:t>遴选</w:t>
      </w:r>
      <w:r>
        <w:rPr>
          <w:rFonts w:hint="eastAsia" w:ascii="宋体" w:hAnsi="宋体" w:eastAsia="宋体" w:cs="宋体"/>
          <w:sz w:val="24"/>
          <w:u w:val="none"/>
        </w:rPr>
        <w:t>活动</w:t>
      </w:r>
      <w:r>
        <w:rPr>
          <w:rFonts w:hint="eastAsia" w:ascii="宋体" w:hAnsi="宋体" w:eastAsia="宋体" w:cs="宋体"/>
          <w:sz w:val="24"/>
        </w:rPr>
        <w:t>。代理人在资格审查、投标、开标、评标、合同谈判、签署合同过程中所签署的一切文件和处理与之有关的一切事务，</w:t>
      </w:r>
      <w:r>
        <w:rPr>
          <w:rFonts w:hint="eastAsia"/>
          <w:sz w:val="24"/>
        </w:rPr>
        <w:t>我均予以承认。</w:t>
      </w:r>
    </w:p>
    <w:p w14:paraId="73842D77">
      <w:pPr>
        <w:pStyle w:val="11"/>
        <w:keepNext w:val="0"/>
        <w:keepLines w:val="0"/>
        <w:pageBreakBefore w:val="0"/>
        <w:widowControl w:val="0"/>
        <w:kinsoku/>
        <w:wordWrap/>
        <w:overflowPunct/>
        <w:topLinePunct w:val="0"/>
        <w:autoSpaceDE/>
        <w:autoSpaceDN/>
        <w:bidi w:val="0"/>
        <w:snapToGrid/>
        <w:spacing w:line="360" w:lineRule="auto"/>
        <w:ind w:firstLine="0" w:firstLineChars="0"/>
        <w:jc w:val="left"/>
        <w:textAlignment w:val="auto"/>
        <w:rPr>
          <w:rFonts w:hint="eastAsia"/>
          <w:sz w:val="24"/>
        </w:rPr>
      </w:pPr>
      <w:r>
        <w:rPr>
          <w:rFonts w:hint="eastAsia"/>
          <w:sz w:val="24"/>
        </w:rPr>
        <w:t>代理人无转委托权。特此委托。</w:t>
      </w:r>
    </w:p>
    <w:p w14:paraId="0F7F4610">
      <w:pPr>
        <w:pStyle w:val="11"/>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sz w:val="24"/>
        </w:rPr>
      </w:pPr>
      <w:r>
        <w:rPr>
          <w:rFonts w:hint="eastAsia"/>
          <w:sz w:val="24"/>
        </w:rPr>
        <w:t>代理人：</w:t>
      </w:r>
      <w:r>
        <w:rPr>
          <w:rFonts w:hint="eastAsia"/>
          <w:sz w:val="24"/>
          <w:u w:val="single"/>
        </w:rPr>
        <w:t xml:space="preserve">                  </w:t>
      </w:r>
      <w:r>
        <w:rPr>
          <w:rFonts w:hint="eastAsia"/>
          <w:sz w:val="24"/>
        </w:rPr>
        <w:t>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w:t>
      </w:r>
    </w:p>
    <w:p w14:paraId="71B36DE0">
      <w:pPr>
        <w:pStyle w:val="11"/>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sz w:val="24"/>
        </w:rPr>
      </w:pPr>
      <w:r>
        <w:rPr>
          <w:rFonts w:hint="eastAsia"/>
          <w:sz w:val="24"/>
        </w:rPr>
        <w:t>单  位：</w:t>
      </w:r>
      <w:r>
        <w:rPr>
          <w:rFonts w:hint="eastAsia"/>
          <w:sz w:val="24"/>
          <w:u w:val="single"/>
        </w:rPr>
        <w:t xml:space="preserve">                     </w:t>
      </w:r>
      <w:r>
        <w:rPr>
          <w:rFonts w:hint="eastAsia"/>
          <w:sz w:val="24"/>
        </w:rPr>
        <w:t>部门：</w:t>
      </w:r>
      <w:r>
        <w:rPr>
          <w:rFonts w:hint="eastAsia"/>
          <w:sz w:val="24"/>
          <w:u w:val="single"/>
        </w:rPr>
        <w:t xml:space="preserve">         </w:t>
      </w:r>
      <w:r>
        <w:rPr>
          <w:rFonts w:hint="eastAsia"/>
          <w:sz w:val="24"/>
        </w:rPr>
        <w:t>职务：</w:t>
      </w:r>
      <w:r>
        <w:rPr>
          <w:rFonts w:hint="eastAsia"/>
          <w:sz w:val="24"/>
          <w:u w:val="single"/>
        </w:rPr>
        <w:t xml:space="preserve">         </w:t>
      </w:r>
      <w:r>
        <w:rPr>
          <w:rFonts w:hint="eastAsia"/>
          <w:sz w:val="24"/>
        </w:rPr>
        <w:t>。</w:t>
      </w:r>
    </w:p>
    <w:p w14:paraId="35D72722">
      <w:pPr>
        <w:pStyle w:val="11"/>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sz w:val="24"/>
        </w:rPr>
      </w:pPr>
      <w:r>
        <w:rPr>
          <w:rFonts w:hint="eastAsia"/>
          <w:sz w:val="24"/>
        </w:rPr>
        <w:t>身份证号码：</w:t>
      </w:r>
      <w:r>
        <w:rPr>
          <w:rFonts w:hint="eastAsia"/>
          <w:sz w:val="24"/>
          <w:u w:val="single"/>
        </w:rPr>
        <w:t xml:space="preserve">                                  </w:t>
      </w:r>
      <w:r>
        <w:rPr>
          <w:rFonts w:hint="eastAsia"/>
          <w:sz w:val="24"/>
        </w:rPr>
        <w:t>。</w:t>
      </w:r>
    </w:p>
    <w:p w14:paraId="59E922F5">
      <w:pPr>
        <w:pStyle w:val="11"/>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sz w:val="24"/>
        </w:rPr>
      </w:pPr>
      <w:r>
        <w:rPr>
          <w:rFonts w:hint="eastAsia"/>
          <w:sz w:val="24"/>
        </w:rPr>
        <w:t>法定代表人身份证号码：</w:t>
      </w:r>
      <w:r>
        <w:rPr>
          <w:rFonts w:hint="eastAsia"/>
          <w:sz w:val="24"/>
          <w:u w:val="single"/>
        </w:rPr>
        <w:t xml:space="preserve">                        </w:t>
      </w:r>
      <w:r>
        <w:rPr>
          <w:rFonts w:hint="eastAsia"/>
          <w:sz w:val="24"/>
        </w:rPr>
        <w:t>。</w:t>
      </w:r>
    </w:p>
    <w:p w14:paraId="5484E3D1">
      <w:pPr>
        <w:pStyle w:val="11"/>
        <w:keepNext w:val="0"/>
        <w:keepLines w:val="0"/>
        <w:pageBreakBefore w:val="0"/>
        <w:widowControl w:val="0"/>
        <w:kinsoku/>
        <w:wordWrap/>
        <w:overflowPunct/>
        <w:topLinePunct w:val="0"/>
        <w:autoSpaceDE/>
        <w:autoSpaceDN/>
        <w:bidi w:val="0"/>
        <w:snapToGrid/>
        <w:spacing w:line="360" w:lineRule="auto"/>
        <w:ind w:firstLine="0" w:firstLineChars="0"/>
        <w:textAlignment w:val="auto"/>
        <w:rPr>
          <w:rFonts w:hint="eastAsia"/>
          <w:sz w:val="24"/>
        </w:rPr>
      </w:pPr>
    </w:p>
    <w:p w14:paraId="49B2D564">
      <w:pPr>
        <w:pStyle w:val="11"/>
        <w:keepNext w:val="0"/>
        <w:keepLines w:val="0"/>
        <w:pageBreakBefore w:val="0"/>
        <w:widowControl w:val="0"/>
        <w:kinsoku/>
        <w:wordWrap/>
        <w:overflowPunct/>
        <w:topLinePunct w:val="0"/>
        <w:autoSpaceDE/>
        <w:autoSpaceDN/>
        <w:bidi w:val="0"/>
        <w:snapToGrid/>
        <w:spacing w:line="360" w:lineRule="auto"/>
        <w:ind w:left="0" w:leftChars="0" w:firstLine="4418" w:firstLineChars="1841"/>
        <w:textAlignment w:val="auto"/>
        <w:rPr>
          <w:rFonts w:hint="eastAsia"/>
          <w:sz w:val="24"/>
        </w:rPr>
      </w:pPr>
      <w:r>
        <w:rPr>
          <w:rFonts w:hint="eastAsia"/>
          <w:sz w:val="24"/>
        </w:rPr>
        <w:t>投标人：</w:t>
      </w:r>
      <w:r>
        <w:rPr>
          <w:rFonts w:hint="eastAsia"/>
          <w:sz w:val="24"/>
          <w:u w:val="single"/>
        </w:rPr>
        <w:t xml:space="preserve">     （盖单位公章）</w:t>
      </w:r>
    </w:p>
    <w:p w14:paraId="1E9EC760">
      <w:pPr>
        <w:pStyle w:val="11"/>
        <w:keepNext w:val="0"/>
        <w:keepLines w:val="0"/>
        <w:pageBreakBefore w:val="0"/>
        <w:widowControl w:val="0"/>
        <w:kinsoku/>
        <w:wordWrap/>
        <w:overflowPunct/>
        <w:topLinePunct w:val="0"/>
        <w:autoSpaceDE/>
        <w:autoSpaceDN/>
        <w:bidi w:val="0"/>
        <w:snapToGrid/>
        <w:spacing w:line="360" w:lineRule="auto"/>
        <w:ind w:left="0" w:leftChars="0" w:firstLine="4418" w:firstLineChars="1841"/>
        <w:textAlignment w:val="auto"/>
        <w:rPr>
          <w:rFonts w:hint="eastAsia"/>
          <w:sz w:val="24"/>
        </w:rPr>
      </w:pPr>
      <w:r>
        <w:rPr>
          <w:rFonts w:hint="eastAsia"/>
          <w:sz w:val="24"/>
        </w:rPr>
        <w:t>法定代表人：</w:t>
      </w:r>
      <w:r>
        <w:rPr>
          <w:rFonts w:hint="eastAsia"/>
          <w:sz w:val="24"/>
          <w:u w:val="single"/>
        </w:rPr>
        <w:t xml:space="preserve">     （签字或盖章）</w:t>
      </w:r>
    </w:p>
    <w:p w14:paraId="757391C9">
      <w:pPr>
        <w:pStyle w:val="11"/>
        <w:keepNext w:val="0"/>
        <w:keepLines w:val="0"/>
        <w:pageBreakBefore w:val="0"/>
        <w:widowControl w:val="0"/>
        <w:kinsoku/>
        <w:wordWrap/>
        <w:overflowPunct/>
        <w:topLinePunct w:val="0"/>
        <w:autoSpaceDE/>
        <w:autoSpaceDN/>
        <w:bidi w:val="0"/>
        <w:snapToGrid/>
        <w:spacing w:line="360" w:lineRule="auto"/>
        <w:ind w:left="0" w:leftChars="0" w:firstLine="4418" w:firstLineChars="1841"/>
        <w:textAlignment w:val="auto"/>
        <w:rPr>
          <w:rFonts w:hint="eastAsia"/>
          <w:sz w:val="24"/>
          <w:szCs w:val="24"/>
        </w:rPr>
      </w:pPr>
      <w:r>
        <w:rPr>
          <w:rFonts w:hint="eastAsia"/>
          <w:sz w:val="24"/>
          <w:szCs w:val="24"/>
        </w:rPr>
        <w:t>或被授权的代理人：</w:t>
      </w:r>
      <w:r>
        <w:rPr>
          <w:rFonts w:hint="eastAsia"/>
          <w:sz w:val="24"/>
          <w:szCs w:val="24"/>
          <w:u w:val="single"/>
        </w:rPr>
        <w:t xml:space="preserve">       （签字）</w:t>
      </w:r>
    </w:p>
    <w:p w14:paraId="05D32565">
      <w:pPr>
        <w:pStyle w:val="11"/>
        <w:keepNext w:val="0"/>
        <w:keepLines w:val="0"/>
        <w:pageBreakBefore w:val="0"/>
        <w:widowControl w:val="0"/>
        <w:kinsoku/>
        <w:wordWrap/>
        <w:overflowPunct/>
        <w:topLinePunct w:val="0"/>
        <w:autoSpaceDE/>
        <w:autoSpaceDN/>
        <w:bidi w:val="0"/>
        <w:snapToGrid/>
        <w:spacing w:line="360" w:lineRule="auto"/>
        <w:ind w:left="0" w:leftChars="0" w:firstLine="4418" w:firstLineChars="1841"/>
        <w:textAlignment w:val="auto"/>
        <w:rPr>
          <w:sz w:val="24"/>
          <w:szCs w:val="24"/>
        </w:rPr>
      </w:pPr>
      <w:r>
        <w:rPr>
          <w:rFonts w:hint="eastAsia"/>
          <w:sz w:val="24"/>
          <w:szCs w:val="24"/>
        </w:rPr>
        <w:t>日期：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526F47FE">
      <w:pPr>
        <w:spacing w:line="500" w:lineRule="atLeast"/>
        <w:ind w:firstLine="482" w:firstLineChars="200"/>
        <w:rPr>
          <w:rFonts w:hint="default" w:ascii="宋体" w:hAnsi="宋体" w:eastAsia="宋体"/>
          <w:b/>
          <w:color w:val="000000"/>
          <w:sz w:val="24"/>
          <w:lang w:val="en-US" w:eastAsia="zh-CN"/>
        </w:rPr>
      </w:pPr>
      <w:r>
        <w:rPr>
          <w:rFonts w:hint="eastAsia" w:ascii="宋体" w:hAnsi="宋体"/>
          <w:b/>
          <w:color w:val="000000"/>
          <w:sz w:val="24"/>
        </w:rPr>
        <w:t>附件</w:t>
      </w:r>
      <w:r>
        <w:rPr>
          <w:rFonts w:hint="eastAsia" w:ascii="宋体" w:hAnsi="宋体"/>
          <w:b/>
          <w:color w:val="000000"/>
          <w:sz w:val="24"/>
          <w:lang w:val="en-US" w:eastAsia="zh-CN"/>
        </w:rPr>
        <w:t>三</w:t>
      </w:r>
      <w:r>
        <w:rPr>
          <w:rFonts w:hint="eastAsia" w:ascii="宋体" w:hAnsi="宋体"/>
          <w:b/>
          <w:color w:val="000000"/>
          <w:sz w:val="24"/>
        </w:rPr>
        <w:t>：</w:t>
      </w:r>
      <w:r>
        <w:rPr>
          <w:rFonts w:hint="eastAsia" w:ascii="宋体" w:hAnsi="宋体"/>
          <w:b/>
          <w:color w:val="000000"/>
          <w:sz w:val="24"/>
          <w:lang w:val="en-US" w:eastAsia="zh-CN"/>
        </w:rPr>
        <w:t>福建中医药大学体育馆安全评估检测项目</w:t>
      </w:r>
    </w:p>
    <w:p w14:paraId="7A13B35F">
      <w:pPr>
        <w:ind w:right="140" w:firstLine="560" w:firstLineChars="200"/>
        <w:jc w:val="left"/>
        <w:rPr>
          <w:rFonts w:hint="eastAsia" w:ascii="宋体" w:hAnsi="宋体"/>
          <w:sz w:val="28"/>
          <w:szCs w:val="28"/>
        </w:rPr>
      </w:pPr>
    </w:p>
    <w:p w14:paraId="5DD33C1B">
      <w:pPr>
        <w:ind w:right="140" w:firstLine="560" w:firstLineChars="200"/>
        <w:jc w:val="right"/>
        <w:rPr>
          <w:rFonts w:hint="eastAsia" w:ascii="宋体" w:hAnsi="宋体"/>
          <w:sz w:val="28"/>
          <w:szCs w:val="28"/>
        </w:rPr>
      </w:pPr>
    </w:p>
    <w:p w14:paraId="5D8DBABB">
      <w:pPr>
        <w:jc w:val="center"/>
        <w:rPr>
          <w:rFonts w:ascii="黑体" w:hAnsi="黑体" w:eastAsia="黑体" w:cs="黑体"/>
          <w:sz w:val="44"/>
        </w:rPr>
      </w:pPr>
      <w:r>
        <w:rPr>
          <w:rFonts w:hint="eastAsia" w:ascii="黑体" w:hAnsi="黑体" w:eastAsia="黑体" w:cs="黑体"/>
          <w:sz w:val="44"/>
        </w:rPr>
        <w:t>技术服务合同</w:t>
      </w:r>
    </w:p>
    <w:p w14:paraId="224E4394">
      <w:pPr>
        <w:pStyle w:val="47"/>
      </w:pPr>
    </w:p>
    <w:p w14:paraId="2D99B846">
      <w:pPr>
        <w:keepNext w:val="0"/>
        <w:keepLines w:val="0"/>
        <w:pageBreakBefore w:val="0"/>
        <w:widowControl w:val="0"/>
        <w:kinsoku/>
        <w:wordWrap/>
        <w:overflowPunct/>
        <w:topLinePunct w:val="0"/>
        <w:autoSpaceDE/>
        <w:autoSpaceDN/>
        <w:bidi w:val="0"/>
        <w:adjustRightInd/>
        <w:snapToGrid/>
        <w:spacing w:line="560" w:lineRule="exact"/>
        <w:ind w:left="422" w:hanging="422" w:hangingChars="150"/>
        <w:jc w:val="left"/>
        <w:textAlignment w:val="auto"/>
        <w:rPr>
          <w:rFonts w:hint="eastAsia" w:ascii="仿宋" w:hAnsi="仿宋" w:eastAsia="仿宋" w:cs="仿宋"/>
          <w:sz w:val="28"/>
          <w:szCs w:val="28"/>
        </w:rPr>
      </w:pPr>
      <w:r>
        <w:rPr>
          <w:rFonts w:hint="eastAsia" w:ascii="仿宋" w:hAnsi="仿宋" w:eastAsia="仿宋" w:cs="仿宋"/>
          <w:b/>
          <w:bCs/>
          <w:sz w:val="28"/>
          <w:szCs w:val="28"/>
        </w:rPr>
        <w:t>甲方（委托方）：</w:t>
      </w:r>
      <w:r>
        <w:rPr>
          <w:rFonts w:hint="eastAsia" w:ascii="仿宋_GB2312" w:hAnsi="仿宋_GB2312" w:eastAsia="仿宋_GB2312" w:cs="仿宋_GB2312"/>
          <w:color w:val="000000"/>
          <w:sz w:val="28"/>
          <w:szCs w:val="28"/>
          <w:u w:val="single"/>
        </w:rPr>
        <w:t xml:space="preserve"> </w:t>
      </w:r>
      <w:r>
        <w:rPr>
          <w:rFonts w:hint="eastAsia" w:ascii="仿宋" w:hAnsi="仿宋" w:eastAsia="仿宋" w:cs="仿宋"/>
          <w:sz w:val="28"/>
          <w:szCs w:val="28"/>
          <w:u w:val="single"/>
        </w:rPr>
        <w:t xml:space="preserve">福建中医药大学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2CB49E1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u w:val="single"/>
        </w:rPr>
      </w:pPr>
      <w:r>
        <w:rPr>
          <w:rFonts w:hint="eastAsia" w:ascii="仿宋" w:hAnsi="仿宋" w:eastAsia="仿宋" w:cs="仿宋"/>
          <w:sz w:val="28"/>
          <w:szCs w:val="28"/>
        </w:rPr>
        <w:t>住所地/通讯地址：</w:t>
      </w:r>
      <w:r>
        <w:rPr>
          <w:rFonts w:hint="eastAsia" w:ascii="仿宋" w:hAnsi="仿宋" w:eastAsia="仿宋" w:cs="仿宋"/>
          <w:sz w:val="28"/>
          <w:szCs w:val="28"/>
          <w:u w:val="single"/>
        </w:rPr>
        <w:t xml:space="preserve"> 福州市闽侯上街福建中医药大学旗山校区内后勤处   </w:t>
      </w:r>
    </w:p>
    <w:p w14:paraId="196BD35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u w:val="single"/>
        </w:rPr>
      </w:pPr>
      <w:r>
        <w:rPr>
          <w:rFonts w:hint="eastAsia" w:ascii="仿宋" w:hAnsi="仿宋" w:eastAsia="仿宋" w:cs="仿宋"/>
          <w:sz w:val="28"/>
          <w:szCs w:val="28"/>
        </w:rPr>
        <w:t>法定代表人：</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项目联系人：</w:t>
      </w:r>
      <w:r>
        <w:rPr>
          <w:rFonts w:hint="eastAsia" w:ascii="仿宋" w:hAnsi="仿宋" w:eastAsia="仿宋" w:cs="仿宋"/>
          <w:sz w:val="28"/>
          <w:szCs w:val="28"/>
          <w:u w:val="single"/>
        </w:rPr>
        <w:t xml:space="preserve">    黄工                                        </w:t>
      </w:r>
    </w:p>
    <w:p w14:paraId="195AB20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u w:val="single"/>
        </w:rPr>
      </w:pPr>
      <w:r>
        <w:rPr>
          <w:rFonts w:hint="eastAsia" w:ascii="仿宋" w:hAnsi="仿宋" w:eastAsia="仿宋" w:cs="仿宋"/>
          <w:sz w:val="28"/>
          <w:szCs w:val="28"/>
        </w:rPr>
        <w:t>联系方式：</w:t>
      </w:r>
      <w:r>
        <w:rPr>
          <w:rFonts w:hint="eastAsia" w:ascii="仿宋" w:hAnsi="仿宋" w:eastAsia="仿宋" w:cs="仿宋"/>
          <w:sz w:val="28"/>
          <w:szCs w:val="28"/>
          <w:u w:val="single"/>
        </w:rPr>
        <w:t xml:space="preserve">    0591-22861018                       　         </w:t>
      </w:r>
    </w:p>
    <w:p w14:paraId="22EE367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u w:val="single"/>
        </w:rPr>
      </w:pPr>
      <w:r>
        <w:rPr>
          <w:rFonts w:hint="eastAsia" w:ascii="仿宋" w:hAnsi="仿宋" w:eastAsia="仿宋" w:cs="仿宋"/>
          <w:sz w:val="28"/>
          <w:szCs w:val="28"/>
        </w:rPr>
        <w:t>电子邮箱：</w:t>
      </w:r>
      <w:r>
        <w:rPr>
          <w:rFonts w:hint="eastAsia" w:ascii="仿宋" w:hAnsi="仿宋" w:eastAsia="仿宋" w:cs="仿宋"/>
          <w:sz w:val="28"/>
          <w:szCs w:val="28"/>
          <w:u w:val="single"/>
        </w:rPr>
        <w:t xml:space="preserve">    2024051@fjtcm.edu.cn                       　   </w:t>
      </w:r>
    </w:p>
    <w:p w14:paraId="48616CDF">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仿宋"/>
          <w:sz w:val="28"/>
          <w:szCs w:val="28"/>
          <w:u w:val="single"/>
        </w:rPr>
      </w:pPr>
      <w:r>
        <w:rPr>
          <w:rFonts w:hint="eastAsia" w:ascii="仿宋" w:hAnsi="仿宋" w:eastAsia="仿宋" w:cs="仿宋"/>
          <w:b/>
          <w:bCs/>
          <w:sz w:val="28"/>
          <w:szCs w:val="28"/>
        </w:rPr>
        <w:t>乙方（受托方）：</w:t>
      </w:r>
      <w:r>
        <w:rPr>
          <w:rFonts w:hint="eastAsia" w:ascii="仿宋" w:hAnsi="仿宋" w:eastAsia="仿宋" w:cs="仿宋"/>
          <w:sz w:val="28"/>
          <w:szCs w:val="28"/>
          <w:u w:val="single"/>
        </w:rPr>
        <w:t xml:space="preserve"> </w:t>
      </w:r>
      <w:r>
        <w:rPr>
          <w:rFonts w:hint="eastAsia" w:eastAsia="楷体_GB2312"/>
          <w:sz w:val="28"/>
          <w:u w:val="single"/>
        </w:rPr>
        <w:t xml:space="preserve"> </w:t>
      </w:r>
      <w:r>
        <w:rPr>
          <w:rFonts w:hint="eastAsia" w:ascii="仿宋" w:hAnsi="仿宋" w:eastAsia="仿宋" w:cs="仿宋"/>
          <w:sz w:val="28"/>
          <w:szCs w:val="28"/>
          <w:u w:val="single"/>
        </w:rPr>
        <w:t xml:space="preserve">        　 </w:t>
      </w:r>
      <w:r>
        <w:rPr>
          <w:rFonts w:hint="eastAsia" w:ascii="仿宋_GB2312" w:hAnsi="仿宋_GB2312" w:eastAsia="仿宋_GB2312" w:cs="仿宋_GB2312"/>
          <w:color w:val="000000"/>
          <w:sz w:val="28"/>
          <w:szCs w:val="28"/>
          <w:u w:val="single"/>
        </w:rPr>
        <w:t xml:space="preserve"> </w:t>
      </w:r>
      <w:r>
        <w:rPr>
          <w:rFonts w:hint="eastAsia" w:ascii="仿宋" w:hAnsi="仿宋" w:eastAsia="仿宋" w:cs="仿宋"/>
          <w:sz w:val="28"/>
          <w:szCs w:val="28"/>
          <w:u w:val="single"/>
        </w:rPr>
        <w:t xml:space="preserve">                           </w:t>
      </w:r>
    </w:p>
    <w:p w14:paraId="57145026">
      <w:pPr>
        <w:keepNext w:val="0"/>
        <w:keepLines w:val="0"/>
        <w:pageBreakBefore w:val="0"/>
        <w:widowControl w:val="0"/>
        <w:kinsoku/>
        <w:wordWrap/>
        <w:overflowPunct/>
        <w:topLinePunct w:val="0"/>
        <w:autoSpaceDE/>
        <w:autoSpaceDN/>
        <w:bidi w:val="0"/>
        <w:adjustRightInd/>
        <w:snapToGrid/>
        <w:spacing w:line="560" w:lineRule="exact"/>
        <w:ind w:left="2800" w:hanging="2800" w:hangingChars="1000"/>
        <w:jc w:val="left"/>
        <w:textAlignment w:val="auto"/>
        <w:rPr>
          <w:rFonts w:ascii="仿宋" w:hAnsi="仿宋" w:eastAsia="仿宋" w:cs="仿宋"/>
          <w:sz w:val="28"/>
          <w:szCs w:val="28"/>
          <w:u w:val="single"/>
        </w:rPr>
      </w:pPr>
      <w:bookmarkStart w:id="7" w:name="OLE_LINK1"/>
      <w:r>
        <w:rPr>
          <w:rFonts w:hint="eastAsia" w:ascii="仿宋" w:hAnsi="仿宋" w:eastAsia="仿宋" w:cs="仿宋"/>
          <w:sz w:val="28"/>
          <w:szCs w:val="28"/>
        </w:rPr>
        <w:t>住所地/通讯地址：</w:t>
      </w:r>
      <w:bookmarkEnd w:id="7"/>
      <w:r>
        <w:rPr>
          <w:rFonts w:hint="eastAsia" w:ascii="仿宋" w:hAnsi="仿宋" w:eastAsia="仿宋" w:cs="仿宋"/>
          <w:sz w:val="28"/>
          <w:szCs w:val="28"/>
          <w:u w:val="single"/>
        </w:rPr>
        <w:t xml:space="preserve">       　 　　</w:t>
      </w:r>
      <w:r>
        <w:rPr>
          <w:rFonts w:hint="eastAsia" w:ascii="仿宋_GB2312" w:hAnsi="仿宋_GB2312" w:eastAsia="仿宋_GB2312" w:cs="仿宋_GB2312"/>
          <w:color w:val="000000"/>
          <w:sz w:val="28"/>
          <w:szCs w:val="28"/>
          <w:u w:val="single"/>
        </w:rPr>
        <w:t xml:space="preserve">   </w:t>
      </w:r>
      <w:r>
        <w:rPr>
          <w:rFonts w:hint="eastAsia" w:ascii="仿宋" w:hAnsi="仿宋" w:eastAsia="仿宋" w:cs="仿宋"/>
          <w:sz w:val="28"/>
          <w:szCs w:val="28"/>
          <w:u w:val="single"/>
        </w:rPr>
        <w:t xml:space="preserve">                       </w:t>
      </w:r>
    </w:p>
    <w:p w14:paraId="04479B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u w:val="single"/>
        </w:rPr>
      </w:pPr>
      <w:r>
        <w:rPr>
          <w:rFonts w:hint="eastAsia" w:ascii="仿宋" w:hAnsi="仿宋" w:eastAsia="仿宋" w:cs="仿宋"/>
          <w:sz w:val="28"/>
          <w:szCs w:val="28"/>
        </w:rPr>
        <w:t>法定代表人：</w:t>
      </w:r>
      <w:r>
        <w:rPr>
          <w:rFonts w:hint="eastAsia" w:ascii="仿宋_GB2312" w:hAnsi="仿宋_GB2312" w:eastAsia="仿宋_GB2312" w:cs="仿宋_GB2312"/>
          <w:color w:val="000000"/>
          <w:sz w:val="28"/>
          <w:szCs w:val="28"/>
          <w:u w:val="single"/>
        </w:rPr>
        <w:t xml:space="preserve">  </w:t>
      </w:r>
      <w:r>
        <w:rPr>
          <w:rFonts w:hint="eastAsia" w:ascii="仿宋" w:hAnsi="仿宋" w:eastAsia="仿宋" w:cs="仿宋"/>
          <w:sz w:val="28"/>
          <w:szCs w:val="28"/>
          <w:u w:val="single"/>
        </w:rPr>
        <w:t xml:space="preserve"> </w:t>
      </w:r>
      <w:r>
        <w:rPr>
          <w:rFonts w:hint="eastAsia" w:eastAsia="楷体_GB2312"/>
          <w:sz w:val="28"/>
          <w:u w:val="single"/>
        </w:rPr>
        <w:t xml:space="preserve">                      </w:t>
      </w:r>
      <w:r>
        <w:rPr>
          <w:rFonts w:hint="eastAsia" w:ascii="仿宋" w:hAnsi="仿宋" w:eastAsia="仿宋" w:cs="仿宋"/>
          <w:sz w:val="28"/>
          <w:szCs w:val="28"/>
          <w:u w:val="single"/>
        </w:rPr>
        <w:t xml:space="preserve">     　</w:t>
      </w:r>
      <w:r>
        <w:rPr>
          <w:rFonts w:hint="eastAsia" w:ascii="仿宋_GB2312" w:hAnsi="仿宋_GB2312" w:eastAsia="仿宋_GB2312" w:cs="仿宋_GB2312"/>
          <w:color w:val="000000"/>
          <w:sz w:val="28"/>
          <w:szCs w:val="28"/>
          <w:u w:val="single"/>
        </w:rPr>
        <w:t xml:space="preserve"> </w:t>
      </w:r>
      <w:r>
        <w:rPr>
          <w:rFonts w:hint="eastAsia" w:ascii="仿宋" w:hAnsi="仿宋" w:eastAsia="仿宋" w:cs="仿宋"/>
          <w:sz w:val="28"/>
          <w:szCs w:val="28"/>
          <w:u w:val="single"/>
        </w:rPr>
        <w:t xml:space="preserve">            </w:t>
      </w:r>
    </w:p>
    <w:p w14:paraId="3DB69A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 w:hAnsi="仿宋" w:eastAsia="仿宋" w:cs="仿宋"/>
          <w:sz w:val="28"/>
          <w:szCs w:val="28"/>
          <w:u w:val="single"/>
        </w:rPr>
      </w:pPr>
      <w:r>
        <w:rPr>
          <w:rFonts w:hint="eastAsia" w:ascii="仿宋" w:hAnsi="仿宋" w:eastAsia="仿宋" w:cs="仿宋"/>
          <w:sz w:val="28"/>
          <w:szCs w:val="28"/>
        </w:rPr>
        <w:t>项目联系人：</w:t>
      </w:r>
      <w:r>
        <w:rPr>
          <w:rFonts w:hint="eastAsia" w:ascii="仿宋" w:hAnsi="仿宋" w:eastAsia="仿宋" w:cs="仿宋"/>
          <w:sz w:val="28"/>
          <w:szCs w:val="28"/>
          <w:u w:val="single"/>
        </w:rPr>
        <w:t xml:space="preserve">   </w:t>
      </w:r>
      <w:r>
        <w:rPr>
          <w:rFonts w:hint="eastAsia" w:eastAsia="楷体_GB2312"/>
          <w:sz w:val="28"/>
          <w:u w:val="single"/>
        </w:rPr>
        <w:t xml:space="preserve">          </w:t>
      </w:r>
      <w:r>
        <w:rPr>
          <w:rFonts w:hint="eastAsia" w:ascii="仿宋" w:hAnsi="仿宋" w:eastAsia="仿宋" w:cs="仿宋"/>
          <w:sz w:val="28"/>
          <w:szCs w:val="28"/>
          <w:u w:val="single"/>
        </w:rPr>
        <w:t xml:space="preserve">                　              </w:t>
      </w:r>
    </w:p>
    <w:p w14:paraId="4D5C6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u w:val="single"/>
        </w:rPr>
      </w:pPr>
      <w:r>
        <w:rPr>
          <w:rFonts w:hint="eastAsia" w:ascii="仿宋" w:hAnsi="仿宋" w:eastAsia="仿宋" w:cs="仿宋"/>
          <w:sz w:val="28"/>
          <w:szCs w:val="28"/>
        </w:rPr>
        <w:t>联系方式：</w:t>
      </w:r>
      <w:r>
        <w:rPr>
          <w:rFonts w:hint="eastAsia" w:ascii="仿宋" w:hAnsi="仿宋" w:eastAsia="仿宋" w:cs="仿宋"/>
          <w:sz w:val="28"/>
          <w:szCs w:val="28"/>
          <w:u w:val="single"/>
        </w:rPr>
        <w:t xml:space="preserve">   </w:t>
      </w:r>
      <w:r>
        <w:rPr>
          <w:rFonts w:hint="eastAsia" w:eastAsia="楷体_GB2312"/>
          <w:sz w:val="28"/>
          <w:u w:val="single"/>
        </w:rPr>
        <w:t xml:space="preserve">    </w:t>
      </w:r>
      <w:r>
        <w:rPr>
          <w:rFonts w:hint="eastAsia" w:ascii="仿宋" w:hAnsi="仿宋" w:eastAsia="仿宋" w:cs="仿宋"/>
          <w:sz w:val="28"/>
          <w:szCs w:val="28"/>
          <w:u w:val="single"/>
        </w:rPr>
        <w:t xml:space="preserve">                   　                   </w:t>
      </w:r>
    </w:p>
    <w:p w14:paraId="1E05EE3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 w:hAnsi="仿宋" w:eastAsia="仿宋" w:cs="仿宋"/>
          <w:sz w:val="28"/>
          <w:szCs w:val="28"/>
          <w:u w:val="single"/>
        </w:rPr>
      </w:pPr>
      <w:r>
        <w:rPr>
          <w:rFonts w:hint="eastAsia" w:ascii="仿宋" w:hAnsi="仿宋" w:eastAsia="仿宋" w:cs="仿宋"/>
          <w:sz w:val="28"/>
          <w:szCs w:val="28"/>
        </w:rPr>
        <w:t>电子邮箱：</w:t>
      </w:r>
      <w:r>
        <w:rPr>
          <w:rFonts w:hint="eastAsia" w:ascii="仿宋" w:hAnsi="仿宋" w:eastAsia="仿宋" w:cs="仿宋"/>
          <w:sz w:val="28"/>
          <w:szCs w:val="28"/>
          <w:u w:val="single"/>
        </w:rPr>
        <w:t xml:space="preserve">  </w:t>
      </w:r>
      <w:r>
        <w:rPr>
          <w:rFonts w:hint="eastAsia" w:eastAsia="楷体_GB2312"/>
          <w:sz w:val="28"/>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53B066EB">
      <w:pPr>
        <w:keepNext w:val="0"/>
        <w:keepLines w:val="0"/>
        <w:pageBreakBefore w:val="0"/>
        <w:widowControl w:val="0"/>
        <w:kinsoku/>
        <w:wordWrap/>
        <w:overflowPunct/>
        <w:topLinePunct w:val="0"/>
        <w:autoSpaceDE/>
        <w:autoSpaceDN/>
        <w:bidi w:val="0"/>
        <w:adjustRightInd/>
        <w:snapToGrid/>
        <w:spacing w:line="560" w:lineRule="exact"/>
        <w:ind w:firstLine="537" w:firstLineChars="192"/>
        <w:textAlignment w:val="auto"/>
        <w:rPr>
          <w:rFonts w:hint="eastAsia" w:ascii="仿宋" w:hAnsi="仿宋" w:eastAsia="仿宋" w:cs="仿宋"/>
          <w:sz w:val="28"/>
          <w:szCs w:val="28"/>
        </w:rPr>
      </w:pPr>
      <w:r>
        <w:rPr>
          <w:rFonts w:hint="eastAsia" w:ascii="仿宋" w:hAnsi="仿宋" w:eastAsia="仿宋" w:cs="仿宋"/>
          <w:sz w:val="28"/>
          <w:szCs w:val="28"/>
        </w:rPr>
        <w:t>本合同甲方委托乙方就</w:t>
      </w:r>
      <w:r>
        <w:rPr>
          <w:rFonts w:hint="eastAsia" w:ascii="仿宋" w:hAnsi="仿宋" w:eastAsia="仿宋" w:cs="仿宋"/>
          <w:sz w:val="28"/>
          <w:szCs w:val="28"/>
          <w:u w:val="single"/>
        </w:rPr>
        <w:t xml:space="preserve"> </w:t>
      </w:r>
      <w:r>
        <w:rPr>
          <w:rFonts w:hint="eastAsia" w:ascii="仿宋" w:hAnsi="仿宋" w:eastAsia="仿宋" w:cs="仿宋"/>
          <w:kern w:val="0"/>
          <w:sz w:val="28"/>
          <w:szCs w:val="28"/>
          <w:u w:val="single"/>
        </w:rPr>
        <w:t>福建中医药大学学校场馆安全评估检测</w:t>
      </w:r>
      <w:r>
        <w:rPr>
          <w:rFonts w:hint="eastAsia" w:ascii="仿宋" w:hAnsi="仿宋" w:eastAsia="仿宋" w:cs="仿宋"/>
          <w:sz w:val="28"/>
          <w:szCs w:val="28"/>
          <w:u w:val="single"/>
        </w:rPr>
        <w:t xml:space="preserve"> </w:t>
      </w:r>
      <w:r>
        <w:rPr>
          <w:rFonts w:hint="eastAsia" w:ascii="仿宋" w:hAnsi="仿宋" w:eastAsia="仿宋" w:cs="仿宋"/>
          <w:sz w:val="28"/>
          <w:szCs w:val="28"/>
        </w:rPr>
        <w:t>项目进行</w:t>
      </w:r>
      <w:r>
        <w:rPr>
          <w:rFonts w:hint="eastAsia" w:ascii="仿宋" w:hAnsi="仿宋" w:eastAsia="仿宋" w:cs="仿宋"/>
          <w:sz w:val="28"/>
          <w:szCs w:val="28"/>
          <w:u w:val="single"/>
        </w:rPr>
        <w:t xml:space="preserve"> </w:t>
      </w:r>
      <w:r>
        <w:rPr>
          <w:rFonts w:hint="eastAsia" w:ascii="仿宋" w:hAnsi="仿宋" w:eastAsia="仿宋" w:cs="仿宋"/>
          <w:kern w:val="0"/>
          <w:sz w:val="28"/>
          <w:szCs w:val="28"/>
          <w:u w:val="single"/>
        </w:rPr>
        <w:t>场馆建筑钢结构及网架结构的屋盖</w:t>
      </w:r>
      <w:r>
        <w:rPr>
          <w:rFonts w:hint="eastAsia" w:ascii="仿宋" w:hAnsi="仿宋" w:eastAsia="仿宋" w:cs="仿宋"/>
          <w:kern w:val="0"/>
          <w:sz w:val="28"/>
          <w:szCs w:val="28"/>
          <w:u w:val="single"/>
          <w:lang w:val="en-US" w:eastAsia="zh-CN"/>
        </w:rPr>
        <w:t>的</w:t>
      </w:r>
      <w:r>
        <w:rPr>
          <w:rFonts w:hint="eastAsia" w:ascii="仿宋" w:hAnsi="仿宋" w:eastAsia="仿宋" w:cs="仿宋"/>
          <w:kern w:val="0"/>
          <w:sz w:val="28"/>
          <w:szCs w:val="28"/>
          <w:u w:val="single"/>
        </w:rPr>
        <w:t>安全评估</w:t>
      </w:r>
      <w:r>
        <w:rPr>
          <w:rFonts w:hint="eastAsia" w:ascii="仿宋" w:hAnsi="仿宋" w:eastAsia="仿宋" w:cs="仿宋"/>
          <w:sz w:val="28"/>
          <w:szCs w:val="28"/>
          <w:u w:val="single"/>
        </w:rPr>
        <w:t xml:space="preserve"> </w:t>
      </w:r>
      <w:r>
        <w:rPr>
          <w:rFonts w:hint="eastAsia" w:ascii="仿宋" w:hAnsi="仿宋" w:eastAsia="仿宋" w:cs="仿宋"/>
          <w:sz w:val="28"/>
          <w:szCs w:val="28"/>
        </w:rPr>
        <w:t>专项技术服务，并按约定时间和方式支付服务报酬。双方经过平等协商，在真实、充分地表达各自意愿的基础上，根据《中华人民共和国民法典》的规定，达成如下协议，并由双方共同恪守。</w:t>
      </w:r>
    </w:p>
    <w:p w14:paraId="693C8F75">
      <w:pPr>
        <w:spacing w:line="560" w:lineRule="exact"/>
        <w:ind w:right="242" w:firstLine="599"/>
        <w:jc w:val="both"/>
        <w:rPr>
          <w:rFonts w:ascii="华文仿宋" w:hAnsi="华文仿宋" w:eastAsia="华文仿宋" w:cs="华文仿宋"/>
          <w:sz w:val="30"/>
          <w:szCs w:val="30"/>
        </w:rPr>
      </w:pPr>
      <w:r>
        <w:rPr>
          <w:rFonts w:hint="eastAsia" w:ascii="华文仿宋" w:hAnsi="华文仿宋" w:eastAsia="华文仿宋" w:cs="华文仿宋"/>
          <w:b/>
          <w:bCs/>
          <w:sz w:val="30"/>
          <w:szCs w:val="30"/>
        </w:rPr>
        <w:t>第一条</w:t>
      </w:r>
      <w:r>
        <w:rPr>
          <w:rFonts w:hint="eastAsia" w:ascii="华文仿宋" w:hAnsi="华文仿宋" w:eastAsia="华文仿宋" w:cs="华文仿宋"/>
          <w:sz w:val="30"/>
          <w:szCs w:val="30"/>
        </w:rPr>
        <w:t>甲方委托乙方进行技术服务的内容如下：</w:t>
      </w:r>
    </w:p>
    <w:p w14:paraId="073A18CD">
      <w:pPr>
        <w:spacing w:line="560" w:lineRule="exact"/>
        <w:ind w:right="242" w:firstLine="642" w:firstLineChars="214"/>
        <w:rPr>
          <w:rFonts w:hint="eastAsia" w:ascii="华文仿宋" w:hAnsi="华文仿宋" w:eastAsia="华文仿宋" w:cs="华文仿宋"/>
          <w:sz w:val="30"/>
          <w:szCs w:val="30"/>
          <w:u w:val="single"/>
          <w:lang w:eastAsia="zh-CN"/>
        </w:rPr>
      </w:pPr>
      <w:r>
        <w:rPr>
          <w:rFonts w:hint="eastAsia" w:ascii="华文仿宋" w:hAnsi="华文仿宋" w:eastAsia="华文仿宋" w:cs="华文仿宋"/>
          <w:sz w:val="30"/>
          <w:szCs w:val="30"/>
        </w:rPr>
        <w:t>l．技术服务的目标：</w:t>
      </w:r>
      <w:r>
        <w:rPr>
          <w:rFonts w:hint="eastAsia" w:ascii="华文仿宋" w:hAnsi="华文仿宋" w:eastAsia="华文仿宋" w:cs="华文仿宋"/>
          <w:sz w:val="30"/>
          <w:szCs w:val="30"/>
          <w:u w:val="single"/>
          <w:lang w:val="en-US" w:eastAsia="zh-CN"/>
        </w:rPr>
        <w:t>完成福建中医药大学学校</w:t>
      </w:r>
      <w:r>
        <w:rPr>
          <w:rFonts w:hint="eastAsia" w:ascii="华文仿宋" w:hAnsi="华文仿宋" w:eastAsia="华文仿宋" w:cs="华文仿宋"/>
          <w:sz w:val="30"/>
          <w:szCs w:val="30"/>
          <w:u w:val="single"/>
        </w:rPr>
        <w:t>场馆建筑钢结构及网架结构的屋盖</w:t>
      </w:r>
      <w:r>
        <w:rPr>
          <w:rFonts w:hint="eastAsia" w:ascii="华文仿宋" w:hAnsi="华文仿宋" w:eastAsia="华文仿宋" w:cs="华文仿宋"/>
          <w:sz w:val="30"/>
          <w:szCs w:val="30"/>
          <w:u w:val="single"/>
          <w:lang w:val="en-US" w:eastAsia="zh-CN"/>
        </w:rPr>
        <w:t>的</w:t>
      </w:r>
      <w:r>
        <w:rPr>
          <w:rFonts w:hint="eastAsia" w:ascii="华文仿宋" w:hAnsi="华文仿宋" w:eastAsia="华文仿宋" w:cs="华文仿宋"/>
          <w:sz w:val="30"/>
          <w:szCs w:val="30"/>
          <w:u w:val="single"/>
        </w:rPr>
        <w:t>安全评估</w:t>
      </w:r>
      <w:r>
        <w:rPr>
          <w:rFonts w:hint="eastAsia" w:ascii="华文仿宋" w:hAnsi="华文仿宋" w:eastAsia="华文仿宋" w:cs="华文仿宋"/>
          <w:sz w:val="30"/>
          <w:szCs w:val="30"/>
          <w:u w:val="single"/>
          <w:lang w:eastAsia="zh-CN"/>
        </w:rPr>
        <w:t>；</w:t>
      </w:r>
    </w:p>
    <w:p w14:paraId="49E82A46">
      <w:pPr>
        <w:spacing w:line="560" w:lineRule="exact"/>
        <w:ind w:firstLine="642" w:firstLineChars="214"/>
        <w:rPr>
          <w:rFonts w:ascii="华文仿宋" w:hAnsi="华文仿宋" w:eastAsia="华文仿宋" w:cs="华文仿宋"/>
          <w:sz w:val="30"/>
          <w:szCs w:val="30"/>
          <w:u w:val="single"/>
        </w:rPr>
      </w:pPr>
      <w:r>
        <w:rPr>
          <w:rFonts w:hint="eastAsia" w:ascii="华文仿宋" w:hAnsi="华文仿宋" w:eastAsia="华文仿宋" w:cs="华文仿宋"/>
          <w:sz w:val="30"/>
          <w:szCs w:val="30"/>
        </w:rPr>
        <w:t>2．技术服务的内容：</w:t>
      </w:r>
      <w:r>
        <w:rPr>
          <w:rFonts w:hint="eastAsia" w:ascii="华文仿宋" w:hAnsi="华文仿宋" w:eastAsia="华文仿宋" w:cs="华文仿宋"/>
          <w:sz w:val="30"/>
          <w:szCs w:val="30"/>
          <w:u w:val="single"/>
        </w:rPr>
        <w:t>对福建中医药大学旗山校区：体育场主席台（约380㎡）、训练馆（约3872㎡）、报告厅（约1000㎡），屏山校区：图书馆阅览室（约380㎡）共计4</w:t>
      </w:r>
      <w:r>
        <w:rPr>
          <w:rFonts w:hint="eastAsia" w:ascii="华文仿宋" w:hAnsi="华文仿宋" w:eastAsia="华文仿宋" w:cs="华文仿宋"/>
          <w:sz w:val="30"/>
          <w:szCs w:val="30"/>
          <w:u w:val="single"/>
          <w:lang w:val="en-US" w:eastAsia="zh-CN"/>
        </w:rPr>
        <w:t xml:space="preserve"> </w:t>
      </w:r>
      <w:r>
        <w:rPr>
          <w:rFonts w:hint="eastAsia" w:ascii="华文仿宋" w:hAnsi="华文仿宋" w:eastAsia="华文仿宋" w:cs="华文仿宋"/>
          <w:sz w:val="30"/>
          <w:szCs w:val="30"/>
          <w:u w:val="single"/>
        </w:rPr>
        <w:t>栋场馆建筑钢结构及网架结构的屋盖进行安全性评估。主要包含建筑结构现状普查；使用条件及功能、使用环境调查；结构构件及其连接调查、检测（包括构件截面尺寸量测、节点连接构造检测）；材料强度；结构缺陷、损伤和腐蚀调查；结构位移和变形调查、检测；非结构构件调查、检测；根据现场调查、检测结果，结合设计使用功能进行屋盖结构承载能力复核验算，安全性评估，最终出具完整合规的安全评估报告。</w:t>
      </w:r>
    </w:p>
    <w:p w14:paraId="595CE2D8">
      <w:pPr>
        <w:spacing w:line="600" w:lineRule="exact"/>
        <w:ind w:right="242" w:firstLine="600" w:firstLineChars="200"/>
        <w:rPr>
          <w:rFonts w:ascii="华文仿宋" w:hAnsi="华文仿宋" w:eastAsia="华文仿宋" w:cs="华文仿宋"/>
          <w:sz w:val="30"/>
          <w:szCs w:val="30"/>
          <w:u w:val="single"/>
        </w:rPr>
      </w:pPr>
      <w:r>
        <w:rPr>
          <w:rFonts w:hint="eastAsia" w:ascii="华文仿宋" w:hAnsi="华文仿宋" w:eastAsia="华文仿宋" w:cs="华文仿宋"/>
          <w:sz w:val="30"/>
          <w:szCs w:val="30"/>
        </w:rPr>
        <w:t>3.技术服务方式：</w:t>
      </w:r>
      <w:r>
        <w:rPr>
          <w:rFonts w:hint="eastAsia" w:ascii="华文仿宋" w:hAnsi="华文仿宋" w:eastAsia="华文仿宋" w:cs="华文仿宋"/>
          <w:sz w:val="30"/>
          <w:szCs w:val="30"/>
          <w:u w:val="single"/>
        </w:rPr>
        <w:t>现场检测进行安全评估、提供</w:t>
      </w:r>
      <w:r>
        <w:rPr>
          <w:rFonts w:hint="eastAsia" w:ascii="华文仿宋" w:hAnsi="华文仿宋" w:eastAsia="华文仿宋" w:cs="华文仿宋"/>
          <w:sz w:val="30"/>
          <w:szCs w:val="30"/>
          <w:u w:val="single"/>
          <w:lang w:val="en-US" w:eastAsia="zh-CN"/>
        </w:rPr>
        <w:t>场馆安全评估检测报告</w:t>
      </w:r>
      <w:r>
        <w:rPr>
          <w:rFonts w:hint="eastAsia" w:ascii="华文仿宋" w:hAnsi="华文仿宋" w:eastAsia="华文仿宋" w:cs="华文仿宋"/>
          <w:sz w:val="30"/>
          <w:szCs w:val="30"/>
          <w:u w:val="single"/>
        </w:rPr>
        <w:t>。</w:t>
      </w:r>
    </w:p>
    <w:p w14:paraId="2D6F7DDB">
      <w:pPr>
        <w:spacing w:line="600" w:lineRule="exact"/>
        <w:ind w:right="242"/>
        <w:rPr>
          <w:rFonts w:ascii="华文仿宋" w:hAnsi="华文仿宋" w:eastAsia="华文仿宋" w:cs="华文仿宋"/>
          <w:sz w:val="30"/>
          <w:szCs w:val="30"/>
        </w:rPr>
      </w:pPr>
      <w:r>
        <w:rPr>
          <w:rFonts w:hint="eastAsia" w:ascii="华文仿宋" w:hAnsi="华文仿宋" w:eastAsia="华文仿宋" w:cs="华文仿宋"/>
          <w:b/>
          <w:sz w:val="30"/>
          <w:szCs w:val="30"/>
        </w:rPr>
        <w:t>第二条</w:t>
      </w:r>
      <w:r>
        <w:rPr>
          <w:rFonts w:hint="eastAsia" w:ascii="华文仿宋" w:hAnsi="华文仿宋" w:eastAsia="华文仿宋" w:cs="华文仿宋"/>
          <w:sz w:val="30"/>
          <w:szCs w:val="30"/>
        </w:rPr>
        <w:t>乙方应按下列要求完成技术服务工作：</w:t>
      </w:r>
    </w:p>
    <w:p w14:paraId="25007F88">
      <w:pPr>
        <w:spacing w:line="560" w:lineRule="exact"/>
        <w:ind w:right="244" w:firstLine="599"/>
        <w:rPr>
          <w:rFonts w:ascii="华文仿宋" w:hAnsi="华文仿宋" w:eastAsia="华文仿宋" w:cs="华文仿宋"/>
          <w:sz w:val="30"/>
          <w:szCs w:val="30"/>
          <w:u w:val="single"/>
        </w:rPr>
      </w:pPr>
      <w:r>
        <w:rPr>
          <w:rFonts w:hint="eastAsia" w:ascii="华文仿宋" w:hAnsi="华文仿宋" w:eastAsia="华文仿宋" w:cs="华文仿宋"/>
          <w:sz w:val="30"/>
          <w:szCs w:val="30"/>
        </w:rPr>
        <w:t>1．技术服务地点：</w:t>
      </w:r>
      <w:r>
        <w:rPr>
          <w:rFonts w:hint="eastAsia" w:ascii="华文仿宋" w:hAnsi="华文仿宋" w:eastAsia="华文仿宋" w:cs="华文仿宋"/>
          <w:sz w:val="30"/>
          <w:szCs w:val="30"/>
          <w:u w:val="single"/>
        </w:rPr>
        <w:t>福建中医药大学学校旗山校区</w:t>
      </w:r>
      <w:r>
        <w:rPr>
          <w:rFonts w:hint="eastAsia" w:ascii="华文仿宋" w:hAnsi="华文仿宋" w:eastAsia="华文仿宋" w:cs="华文仿宋"/>
          <w:sz w:val="30"/>
          <w:szCs w:val="30"/>
          <w:u w:val="single"/>
          <w:lang w:eastAsia="zh-CN"/>
        </w:rPr>
        <w:t>：</w:t>
      </w:r>
      <w:r>
        <w:rPr>
          <w:rFonts w:hint="eastAsia" w:ascii="华文仿宋" w:hAnsi="华文仿宋" w:eastAsia="华文仿宋" w:cs="华文仿宋"/>
          <w:sz w:val="30"/>
          <w:szCs w:val="30"/>
          <w:u w:val="single"/>
        </w:rPr>
        <w:t>体育场主席台（约380㎡）、室内训练馆（约3872㎡）、旗山报告厅（约1000㎡），屏山校区</w:t>
      </w:r>
      <w:r>
        <w:rPr>
          <w:rFonts w:hint="eastAsia" w:ascii="华文仿宋" w:hAnsi="华文仿宋" w:eastAsia="华文仿宋" w:cs="华文仿宋"/>
          <w:sz w:val="30"/>
          <w:szCs w:val="30"/>
          <w:u w:val="single"/>
          <w:lang w:eastAsia="zh-CN"/>
        </w:rPr>
        <w:t>：</w:t>
      </w:r>
      <w:r>
        <w:rPr>
          <w:rFonts w:hint="eastAsia" w:ascii="华文仿宋" w:hAnsi="华文仿宋" w:eastAsia="华文仿宋" w:cs="华文仿宋"/>
          <w:sz w:val="30"/>
          <w:szCs w:val="30"/>
          <w:u w:val="single"/>
        </w:rPr>
        <w:t>图书馆阅览室（约380㎡）共计4栋场馆建筑钢结构及网架结构的屋盖进行安全评估；</w:t>
      </w:r>
    </w:p>
    <w:p w14:paraId="14F3CD9E">
      <w:pPr>
        <w:spacing w:line="560" w:lineRule="exact"/>
        <w:ind w:right="244" w:firstLine="599"/>
        <w:rPr>
          <w:rFonts w:hint="eastAsia" w:ascii="华文仿宋" w:hAnsi="华文仿宋" w:eastAsia="华文仿宋" w:cs="华文仿宋"/>
          <w:sz w:val="30"/>
          <w:szCs w:val="30"/>
          <w:u w:val="single"/>
          <w:lang w:eastAsia="zh-CN"/>
        </w:rPr>
      </w:pPr>
      <w:r>
        <w:rPr>
          <w:rFonts w:hint="eastAsia" w:ascii="华文仿宋" w:hAnsi="华文仿宋" w:eastAsia="华文仿宋" w:cs="华文仿宋"/>
          <w:sz w:val="30"/>
          <w:szCs w:val="30"/>
        </w:rPr>
        <w:t>⒉技术服务质量要求（检测依据等）：</w:t>
      </w:r>
      <w:r>
        <w:rPr>
          <w:rFonts w:hint="eastAsia" w:ascii="华文仿宋" w:hAnsi="华文仿宋" w:eastAsia="华文仿宋" w:cs="华文仿宋"/>
          <w:sz w:val="30"/>
          <w:szCs w:val="30"/>
          <w:u w:val="single"/>
        </w:rPr>
        <w:t>所有检测、评估流程、鉴定标准必须严格符合国家、福建省现行相关规范、规程及地方主管部门要求，确保报告可用于校方存档、安全备案及日常安全管理使用。</w:t>
      </w:r>
      <w:r>
        <w:rPr>
          <w:rFonts w:hint="eastAsia" w:ascii="华文仿宋" w:hAnsi="华文仿宋" w:eastAsia="华文仿宋" w:cs="华文仿宋"/>
          <w:sz w:val="30"/>
          <w:szCs w:val="30"/>
          <w:u w:val="single"/>
          <w:lang w:val="en-US" w:eastAsia="zh-CN"/>
        </w:rPr>
        <w:t>乙方</w:t>
      </w:r>
      <w:r>
        <w:rPr>
          <w:rFonts w:hint="eastAsia" w:ascii="华文仿宋" w:hAnsi="华文仿宋" w:eastAsia="华文仿宋" w:cs="华文仿宋"/>
          <w:sz w:val="30"/>
          <w:szCs w:val="30"/>
          <w:u w:val="single"/>
        </w:rPr>
        <w:t>自行提供登高作业机械设备及高处作业安全防护措施</w:t>
      </w:r>
      <w:r>
        <w:rPr>
          <w:rFonts w:hint="eastAsia" w:ascii="华文仿宋" w:hAnsi="华文仿宋" w:eastAsia="华文仿宋" w:cs="华文仿宋"/>
          <w:sz w:val="30"/>
          <w:szCs w:val="30"/>
          <w:u w:val="single"/>
          <w:lang w:eastAsia="zh-CN"/>
        </w:rPr>
        <w:t>。乙方需自行负责检测评估过程中所涉及的敲打、拆除、修复、垃圾清理及外运等相关工作。</w:t>
      </w:r>
    </w:p>
    <w:p w14:paraId="1DD45B4B">
      <w:pPr>
        <w:spacing w:line="560" w:lineRule="exact"/>
        <w:ind w:right="244" w:firstLine="599"/>
        <w:rPr>
          <w:rFonts w:ascii="华文仿宋" w:hAnsi="华文仿宋" w:eastAsia="华文仿宋" w:cs="华文仿宋"/>
          <w:sz w:val="30"/>
          <w:szCs w:val="30"/>
          <w:u w:val="single"/>
        </w:rPr>
      </w:pPr>
      <w:r>
        <w:rPr>
          <w:rFonts w:hint="eastAsia" w:ascii="华文仿宋" w:hAnsi="华文仿宋" w:eastAsia="华文仿宋" w:cs="华文仿宋"/>
          <w:sz w:val="30"/>
          <w:szCs w:val="30"/>
        </w:rPr>
        <w:t>3.技术服务质量期限要求：</w:t>
      </w:r>
      <w:r>
        <w:rPr>
          <w:rFonts w:hint="eastAsia" w:ascii="华文仿宋" w:hAnsi="华文仿宋" w:eastAsia="华文仿宋" w:cs="华文仿宋"/>
          <w:sz w:val="30"/>
          <w:szCs w:val="30"/>
          <w:u w:val="single"/>
        </w:rPr>
        <w:t>中标单位在签订委托合同后，24小时内组织专业技术人员、设备进场开展现场勘查及检测评估工作，30个工作日内完成全部现场勘查、数据检测、隐患排查工作，现场工作完成后30个工作日内，出具完整、合规的安全评估报告。</w:t>
      </w:r>
    </w:p>
    <w:p w14:paraId="616B4853">
      <w:pPr>
        <w:tabs>
          <w:tab w:val="left" w:pos="2160"/>
        </w:tabs>
        <w:spacing w:line="600" w:lineRule="exact"/>
        <w:ind w:firstLine="301" w:firstLineChars="100"/>
        <w:rPr>
          <w:rFonts w:hint="eastAsia" w:ascii="华文仿宋" w:hAnsi="华文仿宋" w:eastAsia="华文仿宋" w:cs="华文仿宋"/>
          <w:sz w:val="30"/>
          <w:szCs w:val="30"/>
          <w:lang w:eastAsia="zh-CN"/>
        </w:rPr>
      </w:pPr>
      <w:r>
        <w:rPr>
          <w:rFonts w:hint="eastAsia" w:ascii="华文仿宋" w:hAnsi="华文仿宋" w:eastAsia="华文仿宋" w:cs="华文仿宋"/>
          <w:b/>
          <w:sz w:val="30"/>
          <w:szCs w:val="30"/>
        </w:rPr>
        <w:t>第三条</w:t>
      </w:r>
      <w:r>
        <w:rPr>
          <w:rFonts w:hint="eastAsia" w:ascii="华文仿宋" w:hAnsi="华文仿宋" w:eastAsia="华文仿宋" w:cs="华文仿宋"/>
          <w:sz w:val="30"/>
          <w:szCs w:val="30"/>
        </w:rPr>
        <w:t>为保证乙方有效进行技术服务工作，甲方应当向乙方提供下列工作条件和协作事项：</w:t>
      </w:r>
      <w:r>
        <w:rPr>
          <w:rFonts w:hint="eastAsia" w:ascii="华文仿宋" w:hAnsi="华文仿宋" w:eastAsia="华文仿宋" w:cs="华文仿宋"/>
          <w:sz w:val="30"/>
          <w:szCs w:val="30"/>
          <w:u w:val="single"/>
        </w:rPr>
        <w:t>①②③</w:t>
      </w:r>
      <w:r>
        <w:rPr>
          <w:rFonts w:hint="eastAsia" w:ascii="华文仿宋" w:hAnsi="华文仿宋" w:eastAsia="华文仿宋" w:cs="华文仿宋"/>
          <w:sz w:val="30"/>
          <w:szCs w:val="30"/>
          <w:u w:val="single"/>
          <w:lang w:eastAsia="zh-CN"/>
        </w:rPr>
        <w:t>；</w:t>
      </w:r>
    </w:p>
    <w:p w14:paraId="43A73972">
      <w:pPr>
        <w:spacing w:line="600" w:lineRule="exact"/>
        <w:ind w:right="242" w:firstLine="300" w:firstLineChars="100"/>
        <w:rPr>
          <w:rFonts w:hint="default" w:ascii="华文仿宋" w:hAnsi="华文仿宋" w:eastAsia="华文仿宋" w:cs="华文仿宋"/>
          <w:sz w:val="30"/>
          <w:szCs w:val="30"/>
          <w:lang w:val="en-US" w:eastAsia="zh-CN"/>
        </w:rPr>
      </w:pPr>
      <w:r>
        <w:rPr>
          <w:rFonts w:hint="eastAsia" w:ascii="华文仿宋" w:hAnsi="华文仿宋" w:eastAsia="华文仿宋" w:cs="华文仿宋"/>
          <w:sz w:val="30"/>
          <w:szCs w:val="30"/>
        </w:rPr>
        <w:t>1、提供技术资料：</w:t>
      </w:r>
      <w:r>
        <w:rPr>
          <w:rFonts w:hint="eastAsia" w:ascii="华文仿宋" w:hAnsi="华文仿宋" w:eastAsia="华文仿宋" w:cs="华文仿宋"/>
          <w:sz w:val="30"/>
          <w:szCs w:val="30"/>
          <w:u w:val="single"/>
        </w:rPr>
        <w:t>①完整的建筑、结构设计施工图及相关资料</w:t>
      </w:r>
      <w:r>
        <w:rPr>
          <w:rFonts w:hint="eastAsia" w:ascii="华文仿宋" w:hAnsi="华文仿宋" w:eastAsia="华文仿宋" w:cs="华文仿宋"/>
          <w:sz w:val="30"/>
          <w:szCs w:val="30"/>
        </w:rPr>
        <w:t>。</w:t>
      </w:r>
      <w:r>
        <w:rPr>
          <w:rFonts w:hint="eastAsia" w:ascii="华文仿宋" w:hAnsi="华文仿宋" w:eastAsia="华文仿宋" w:cs="华文仿宋"/>
          <w:sz w:val="30"/>
          <w:szCs w:val="30"/>
          <w:u w:val="single"/>
        </w:rPr>
        <w:t>②建筑工程审图合格书、报告书；③印章齐全的全套建筑、结构施工蓝图（含建筑、结构设计总说明）</w:t>
      </w:r>
      <w:r>
        <w:rPr>
          <w:rFonts w:hint="eastAsia" w:ascii="华文仿宋" w:hAnsi="华文仿宋" w:eastAsia="华文仿宋" w:cs="华文仿宋"/>
          <w:sz w:val="30"/>
          <w:szCs w:val="30"/>
          <w:u w:val="single"/>
          <w:lang w:val="en-US" w:eastAsia="zh-CN"/>
        </w:rPr>
        <w:t>等安全评估所需资料</w:t>
      </w:r>
      <w:r>
        <w:rPr>
          <w:rFonts w:hint="eastAsia" w:ascii="华文仿宋" w:hAnsi="华文仿宋" w:eastAsia="华文仿宋" w:cs="华文仿宋"/>
          <w:sz w:val="30"/>
          <w:szCs w:val="30"/>
          <w:u w:val="single"/>
        </w:rPr>
        <w:t>。</w:t>
      </w:r>
      <w:r>
        <w:rPr>
          <w:rFonts w:hint="eastAsia" w:ascii="华文仿宋" w:hAnsi="华文仿宋" w:eastAsia="华文仿宋" w:cs="华文仿宋"/>
          <w:sz w:val="30"/>
          <w:szCs w:val="30"/>
          <w:u w:val="single"/>
          <w:lang w:val="en-US" w:eastAsia="zh-CN"/>
        </w:rPr>
        <w:t>如个别无相关资料，由检测单位现场量测评估并出具报告。</w:t>
      </w:r>
    </w:p>
    <w:p w14:paraId="20B0CCDC">
      <w:pPr>
        <w:tabs>
          <w:tab w:val="left" w:pos="2160"/>
        </w:tabs>
        <w:spacing w:line="600" w:lineRule="exact"/>
        <w:ind w:firstLine="300" w:firstLineChars="100"/>
        <w:rPr>
          <w:rFonts w:ascii="华文仿宋" w:hAnsi="华文仿宋" w:eastAsia="华文仿宋" w:cs="华文仿宋"/>
          <w:sz w:val="30"/>
          <w:szCs w:val="30"/>
        </w:rPr>
      </w:pPr>
      <w:r>
        <w:rPr>
          <w:rFonts w:hint="eastAsia" w:ascii="华文仿宋" w:hAnsi="华文仿宋" w:eastAsia="华文仿宋" w:cs="华文仿宋"/>
          <w:sz w:val="30"/>
          <w:szCs w:val="30"/>
        </w:rPr>
        <w:t>2、提供工作条件：</w:t>
      </w:r>
    </w:p>
    <w:p w14:paraId="329F9D47">
      <w:pPr>
        <w:tabs>
          <w:tab w:val="left" w:pos="2160"/>
        </w:tabs>
        <w:spacing w:line="600" w:lineRule="exact"/>
        <w:ind w:firstLine="450" w:firstLineChars="150"/>
        <w:rPr>
          <w:rFonts w:ascii="华文仿宋" w:hAnsi="华文仿宋" w:eastAsia="华文仿宋" w:cs="华文仿宋"/>
          <w:sz w:val="30"/>
          <w:szCs w:val="30"/>
        </w:rPr>
      </w:pPr>
      <w:r>
        <w:rPr>
          <w:rFonts w:hint="eastAsia" w:ascii="华文仿宋" w:hAnsi="华文仿宋" w:eastAsia="华文仿宋" w:cs="华文仿宋"/>
          <w:sz w:val="30"/>
          <w:szCs w:val="30"/>
        </w:rPr>
        <w:t>（1）</w:t>
      </w:r>
      <w:r>
        <w:rPr>
          <w:rFonts w:ascii="华文仿宋" w:hAnsi="华文仿宋" w:eastAsia="华文仿宋" w:cs="华文仿宋"/>
          <w:sz w:val="30"/>
          <w:szCs w:val="30"/>
          <w:u w:val="single"/>
        </w:rPr>
        <mc:AlternateContent>
          <mc:Choice Requires="wps">
            <w:drawing>
              <wp:anchor distT="0" distB="0" distL="114300" distR="114300" simplePos="0" relativeHeight="251659264" behindDoc="0" locked="0" layoutInCell="0" allowOverlap="1">
                <wp:simplePos x="0" y="0"/>
                <wp:positionH relativeFrom="column">
                  <wp:posOffset>2210435</wp:posOffset>
                </wp:positionH>
                <wp:positionV relativeFrom="paragraph">
                  <wp:posOffset>192405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flipV="1">
                          <a:off x="0" y="0"/>
                          <a:ext cx="635" cy="0"/>
                        </a:xfrm>
                        <a:prstGeom prst="line">
                          <a:avLst/>
                        </a:prstGeom>
                        <a:ln w="952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174.05pt;margin-top:15.15pt;height:0pt;width:0.05pt;z-index:251659264;mso-width-relative:page;mso-height-relative:page;" filled="f" stroked="t" coordsize="21600,21600" o:allowincell="f" o:gfxdata="UEsDBAoAAAAAAIdO4kAAAAAAAAAAAAAAAAAEAAAAZHJzL1BLAwQUAAAACACHTuJArdKRVtcAAAAJ&#10;AQAADwAAAGRycy9kb3ducmV2LnhtbE2PMWvDMBCF90L/g7hAl9BITkoIjuUMhS6FDlUSyKhYV9vE&#10;OhlLSex/3ysd2u3uvce774rd6DtxwyG2gTRkCwUCqQqupVrDYf/2vAERkyVnu0CoYcIIu/LxobC5&#10;C3f6xJtJteASirnV0KTU51LGqkFv4yL0SOx9hcHbxOtQSzfYO5f7Ti6VWktvW+ILje3xtcHqYq5e&#10;g1F2es8Ox2mcp/llfzIf5rhOWj/NMrUFkXBMf2H4wWd0KJnpHK7koug0rF42GUd5UCsQHGBhCeL8&#10;K8iykP8/KL8BUEsDBBQAAAAIAIdO4kDTN5ah9wEAAOwDAAAOAAAAZHJzL2Uyb0RvYy54bWytU72O&#10;EzEQ7pF4B8s92VzQnWCVzRUXQoPgJH76iX+ylvwnjy+bvAQvgEQHFSU9b3PHYzD25qLjaFKwhTUz&#10;nvlmvm/H88uds2yrEprgO342mXKmvAjS+E3HP35YPXvBGWbwEmzwquN7hfxy8fTJfIitmoU+WKkS&#10;IxCP7RA73ucc26ZB0SsHOAlRebrUITnI5KZNIxMMhO5sM5tOL5ohJBlTEAqRosvxkh8Q0ymAQWsj&#10;1DKIG6d8HlGTspCJEvYmIl/UabVWIr/TGlVmtuPENNeTmpC9LmezmEO7SRB7Iw4jwCkjPOLkwHhq&#10;eoRaQgZ2k8w/UM6IFDDoPBHBNSORqgixOJs+0uZ9D1FVLiQ1xqPo+P9gxdvtdWJGdnzGmQdHP/zu&#10;y8/bz99+//pK592P72xWRBoitpR75a/TwcN4nQrjnU6OaWviJ9qmqgGxYrsq8f4osdplJih48fyc&#10;M3Efb8byAhMT5tcqOFaMjlvjC3NoYfsGM7Wk1PuUEraeDR1/eT4rcEBrqOn3k+kiUUG/qbUYrJEr&#10;Y22pwLRZX9nEtkCrsFpN6SvECPevtNJkCdiPefVqXJJegXzlJcv7SCJ5ehu8jOCU5MwqekrFIkBo&#10;Mxh7Sia1tr4UqLqoB55F6VHbYq2D3FfJm+LREtSJDwtbtuyhT/bDR7r4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3SkVbXAAAACQEAAA8AAAAAAAAAAQAgAAAAIgAAAGRycy9kb3ducmV2LnhtbFBL&#10;AQIUABQAAAAIAIdO4kDTN5ah9wEAAOwDAAAOAAAAAAAAAAEAIAAAACYBAABkcnMvZTJvRG9jLnht&#10;bFBLBQYAAAAABgAGAFkBAACPBQAAAAA=&#10;">
                <v:fill on="f" focussize="0,0"/>
                <v:stroke color="#FF0000" joinstyle="round"/>
                <v:imagedata o:title=""/>
                <o:lock v:ext="edit" aspectratio="f"/>
              </v:line>
            </w:pict>
          </mc:Fallback>
        </mc:AlternateContent>
      </w:r>
      <w:r>
        <w:rPr>
          <w:rFonts w:hint="eastAsia" w:ascii="华文仿宋" w:hAnsi="华文仿宋" w:eastAsia="华文仿宋" w:cs="华文仿宋"/>
          <w:sz w:val="30"/>
          <w:szCs w:val="30"/>
          <w:u w:val="single"/>
        </w:rPr>
        <w:t>甲方指定专人负责协调乙方的现场检测工作</w:t>
      </w:r>
      <w:r>
        <w:rPr>
          <w:rFonts w:hint="eastAsia" w:ascii="华文仿宋" w:hAnsi="华文仿宋" w:eastAsia="华文仿宋" w:cs="华文仿宋"/>
          <w:sz w:val="30"/>
          <w:szCs w:val="30"/>
          <w:u w:val="single"/>
          <w:lang w:eastAsia="zh-CN"/>
        </w:rPr>
        <w:t>。</w:t>
      </w:r>
    </w:p>
    <w:p w14:paraId="7EED46B3">
      <w:pPr>
        <w:tabs>
          <w:tab w:val="left" w:pos="2160"/>
        </w:tabs>
        <w:spacing w:line="600" w:lineRule="exact"/>
        <w:ind w:firstLine="300" w:firstLineChars="100"/>
        <w:rPr>
          <w:rFonts w:ascii="华文仿宋" w:hAnsi="华文仿宋" w:eastAsia="华文仿宋" w:cs="华文仿宋"/>
          <w:sz w:val="30"/>
          <w:szCs w:val="30"/>
          <w:u w:val="single"/>
        </w:rPr>
      </w:pPr>
      <w:r>
        <w:rPr>
          <w:rFonts w:hint="eastAsia" w:ascii="华文仿宋" w:hAnsi="华文仿宋" w:eastAsia="华文仿宋" w:cs="华文仿宋"/>
          <w:sz w:val="30"/>
          <w:szCs w:val="30"/>
          <w:lang w:val="en-US" w:eastAsia="zh-CN"/>
        </w:rPr>
        <w:t>3、</w:t>
      </w:r>
      <w:r>
        <w:rPr>
          <w:rFonts w:hint="eastAsia" w:ascii="华文仿宋" w:hAnsi="华文仿宋" w:eastAsia="华文仿宋" w:cs="华文仿宋"/>
          <w:sz w:val="30"/>
          <w:szCs w:val="30"/>
        </w:rPr>
        <w:t>甲方提供上述工作条件和协作事项的时间及方式：</w:t>
      </w:r>
      <w:r>
        <w:rPr>
          <w:rFonts w:hint="eastAsia" w:ascii="华文仿宋" w:hAnsi="华文仿宋" w:eastAsia="华文仿宋" w:cs="华文仿宋"/>
          <w:sz w:val="30"/>
          <w:szCs w:val="30"/>
          <w:u w:val="single"/>
          <w:lang w:val="en-US" w:eastAsia="zh-CN"/>
        </w:rPr>
        <w:t>按甲方要求进行</w:t>
      </w:r>
      <w:r>
        <w:rPr>
          <w:rFonts w:hint="eastAsia" w:ascii="华文仿宋" w:hAnsi="华文仿宋" w:eastAsia="华文仿宋" w:cs="华文仿宋"/>
          <w:sz w:val="30"/>
          <w:szCs w:val="30"/>
          <w:u w:val="single"/>
        </w:rPr>
        <w:t>；</w:t>
      </w:r>
    </w:p>
    <w:p w14:paraId="41774FE8">
      <w:pPr>
        <w:widowControl w:val="0"/>
        <w:adjustRightInd w:val="0"/>
        <w:spacing w:line="500" w:lineRule="exact"/>
        <w:ind w:right="240"/>
        <w:rPr>
          <w:rFonts w:ascii="华文仿宋" w:hAnsi="华文仿宋" w:eastAsia="华文仿宋" w:cs="华文仿宋"/>
          <w:sz w:val="30"/>
          <w:szCs w:val="30"/>
        </w:rPr>
      </w:pPr>
      <w:r>
        <w:rPr>
          <w:rFonts w:hint="eastAsia" w:ascii="华文仿宋" w:hAnsi="华文仿宋" w:eastAsia="华文仿宋" w:cs="华文仿宋"/>
          <w:b/>
          <w:bCs/>
          <w:sz w:val="30"/>
          <w:szCs w:val="30"/>
        </w:rPr>
        <w:t>第四条</w:t>
      </w:r>
      <w:r>
        <w:rPr>
          <w:rFonts w:hint="eastAsia" w:ascii="华文仿宋" w:hAnsi="华文仿宋" w:eastAsia="华文仿宋" w:cs="华文仿宋"/>
          <w:sz w:val="30"/>
          <w:szCs w:val="30"/>
        </w:rPr>
        <w:t>甲方向乙方支付技术服务报酬及支付方式为：</w:t>
      </w:r>
    </w:p>
    <w:p w14:paraId="1B796FCF">
      <w:pPr>
        <w:tabs>
          <w:tab w:val="left" w:pos="8640"/>
          <w:tab w:val="left" w:pos="9000"/>
        </w:tabs>
        <w:spacing w:line="500" w:lineRule="exact"/>
        <w:ind w:left="122" w:leftChars="58" w:right="3"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l．技术服务费为：</w:t>
      </w:r>
      <w:r>
        <w:rPr>
          <w:rFonts w:hint="eastAsia" w:ascii="华文仿宋" w:hAnsi="华文仿宋" w:eastAsia="华文仿宋" w:cs="华文仿宋"/>
          <w:sz w:val="30"/>
          <w:szCs w:val="30"/>
          <w:u w:val="single"/>
        </w:rPr>
        <w:t>福建中医药大学旗山校区体育场主席台（约380㎡）、室内训练馆（约3872㎡）、旗山报告厅（约1000㎡），屏山校区图书馆阅览室（约380㎡）共计4栋场馆建筑钢结构及网架结构的屋盖进行安全评估</w:t>
      </w:r>
      <w:r>
        <w:rPr>
          <w:rFonts w:hint="eastAsia" w:ascii="华文仿宋" w:hAnsi="华文仿宋" w:eastAsia="华文仿宋" w:cs="华文仿宋"/>
          <w:sz w:val="30"/>
          <w:szCs w:val="30"/>
        </w:rPr>
        <w:t>,总计</w:t>
      </w:r>
      <w:bookmarkStart w:id="8" w:name="_GoBack"/>
      <w:r>
        <w:rPr>
          <w:rFonts w:hint="eastAsia" w:ascii="华文仿宋" w:hAnsi="华文仿宋" w:eastAsia="华文仿宋" w:cs="华文仿宋"/>
          <w:sz w:val="30"/>
          <w:szCs w:val="30"/>
          <w:highlight w:val="none"/>
        </w:rPr>
        <w:t>：</w:t>
      </w:r>
      <w:r>
        <w:rPr>
          <w:rFonts w:hint="eastAsia" w:ascii="华文仿宋" w:hAnsi="华文仿宋" w:eastAsia="华文仿宋" w:cs="华文仿宋"/>
          <w:sz w:val="30"/>
          <w:szCs w:val="30"/>
          <w:highlight w:val="none"/>
          <w:u w:val="single"/>
          <w:lang w:val="en-US" w:eastAsia="zh-CN"/>
        </w:rPr>
        <w:t xml:space="preserve">       </w:t>
      </w:r>
      <w:bookmarkEnd w:id="8"/>
      <w:r>
        <w:rPr>
          <w:rFonts w:hint="eastAsia" w:ascii="华文仿宋" w:hAnsi="华文仿宋" w:eastAsia="华文仿宋" w:cs="华文仿宋"/>
          <w:sz w:val="30"/>
          <w:szCs w:val="30"/>
        </w:rPr>
        <w:t>元整（大写：</w:t>
      </w:r>
      <w:r>
        <w:rPr>
          <w:rFonts w:hint="eastAsia" w:ascii="华文仿宋" w:hAnsi="华文仿宋" w:eastAsia="华文仿宋" w:cs="华文仿宋"/>
          <w:sz w:val="30"/>
          <w:szCs w:val="30"/>
          <w:u w:val="single"/>
          <w:lang w:val="en-US" w:eastAsia="zh-CN"/>
        </w:rPr>
        <w:t xml:space="preserve">      </w:t>
      </w:r>
      <w:r>
        <w:rPr>
          <w:rFonts w:hint="eastAsia" w:ascii="华文仿宋" w:hAnsi="华文仿宋" w:eastAsia="华文仿宋" w:cs="华文仿宋"/>
          <w:sz w:val="30"/>
          <w:szCs w:val="30"/>
          <w:u w:val="none"/>
        </w:rPr>
        <w:t>万</w:t>
      </w:r>
      <w:r>
        <w:rPr>
          <w:rFonts w:hint="eastAsia" w:ascii="华文仿宋" w:hAnsi="华文仿宋" w:eastAsia="华文仿宋" w:cs="华文仿宋"/>
          <w:sz w:val="30"/>
          <w:szCs w:val="30"/>
        </w:rPr>
        <w:t>），</w:t>
      </w:r>
      <w:r>
        <w:rPr>
          <w:rFonts w:hint="eastAsia" w:ascii="华文仿宋" w:hAnsi="华文仿宋" w:eastAsia="华文仿宋" w:cs="华文仿宋"/>
          <w:sz w:val="30"/>
          <w:szCs w:val="30"/>
          <w:lang w:val="en-US" w:eastAsia="zh-CN"/>
        </w:rPr>
        <w:t>总价</w:t>
      </w:r>
      <w:r>
        <w:rPr>
          <w:rFonts w:hint="eastAsia" w:ascii="华文仿宋" w:hAnsi="华文仿宋" w:eastAsia="华文仿宋" w:cs="华文仿宋"/>
          <w:sz w:val="30"/>
          <w:szCs w:val="30"/>
        </w:rPr>
        <w:t>包干。</w:t>
      </w:r>
    </w:p>
    <w:p w14:paraId="197FDF10">
      <w:pPr>
        <w:widowControl w:val="0"/>
        <w:tabs>
          <w:tab w:val="left" w:pos="8640"/>
          <w:tab w:val="left" w:pos="9000"/>
        </w:tabs>
        <w:adjustRightInd w:val="0"/>
        <w:spacing w:line="500" w:lineRule="exact"/>
        <w:ind w:right="3"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2. 技术服务费由甲方</w:t>
      </w:r>
      <w:r>
        <w:rPr>
          <w:rFonts w:hint="eastAsia" w:ascii="华文仿宋" w:hAnsi="华文仿宋" w:eastAsia="华文仿宋" w:cs="华文仿宋"/>
          <w:sz w:val="30"/>
          <w:szCs w:val="30"/>
          <w:u w:val="single"/>
        </w:rPr>
        <w:t>一次性</w:t>
      </w:r>
      <w:r>
        <w:rPr>
          <w:rFonts w:hint="eastAsia" w:ascii="华文仿宋" w:hAnsi="华文仿宋" w:eastAsia="华文仿宋" w:cs="华文仿宋"/>
          <w:sz w:val="30"/>
          <w:szCs w:val="30"/>
        </w:rPr>
        <w:t>(一次或分期)支付乙方。</w:t>
      </w:r>
    </w:p>
    <w:p w14:paraId="6DA51348">
      <w:pPr>
        <w:tabs>
          <w:tab w:val="left" w:pos="8640"/>
          <w:tab w:val="left" w:pos="9000"/>
        </w:tabs>
        <w:spacing w:line="500" w:lineRule="exact"/>
        <w:ind w:left="122" w:leftChars="58" w:right="3" w:firstLine="488" w:firstLineChars="163"/>
        <w:rPr>
          <w:rFonts w:ascii="华文仿宋" w:hAnsi="华文仿宋" w:eastAsia="华文仿宋" w:cs="华文仿宋"/>
          <w:sz w:val="30"/>
          <w:szCs w:val="30"/>
        </w:rPr>
      </w:pPr>
      <w:r>
        <w:rPr>
          <w:rFonts w:hint="eastAsia" w:ascii="华文仿宋" w:hAnsi="华文仿宋" w:eastAsia="华文仿宋" w:cs="华文仿宋"/>
          <w:sz w:val="30"/>
          <w:szCs w:val="30"/>
        </w:rPr>
        <w:t>具体支付方式和时间如下：</w:t>
      </w:r>
    </w:p>
    <w:p w14:paraId="7A73B3C2">
      <w:pPr>
        <w:widowControl w:val="0"/>
        <w:adjustRightInd w:val="0"/>
        <w:spacing w:line="500" w:lineRule="exact"/>
        <w:ind w:right="242" w:firstLine="600" w:firstLineChars="200"/>
        <w:rPr>
          <w:rFonts w:ascii="华文仿宋" w:hAnsi="华文仿宋" w:eastAsia="华文仿宋" w:cs="华文仿宋"/>
          <w:color w:val="auto"/>
          <w:sz w:val="30"/>
          <w:szCs w:val="30"/>
        </w:rPr>
      </w:pPr>
      <w:r>
        <w:rPr>
          <w:rFonts w:hint="eastAsia" w:ascii="华文仿宋" w:hAnsi="华文仿宋" w:eastAsia="华文仿宋" w:cs="华文仿宋"/>
          <w:sz w:val="30"/>
          <w:szCs w:val="30"/>
        </w:rPr>
        <w:t>本项目按总价包干方式计取（乙方报价应包含完成本次服务内容所需的一切费用，包干价不做任何调整）。提交正式报告、完成检测部位的修复和垃圾清理外运后的10个工作日内一次性结清，转账方式支付，</w:t>
      </w:r>
      <w:r>
        <w:rPr>
          <w:rFonts w:hint="eastAsia" w:ascii="华文仿宋" w:hAnsi="华文仿宋" w:eastAsia="华文仿宋" w:cs="华文仿宋"/>
          <w:color w:val="auto"/>
          <w:sz w:val="30"/>
          <w:szCs w:val="30"/>
        </w:rPr>
        <w:t>甲方付款前，乙方需提前3日向甲方提供等额符合要求的税务发票，否则付款期限相应顺延。</w:t>
      </w:r>
    </w:p>
    <w:p w14:paraId="14BF0C47">
      <w:pPr>
        <w:spacing w:before="156" w:beforeLines="50" w:after="156" w:afterLines="50" w:line="540" w:lineRule="exact"/>
        <w:ind w:right="210" w:rightChars="100"/>
        <w:outlineLvl w:val="2"/>
        <w:rPr>
          <w:rFonts w:ascii="宋体" w:hAnsi="宋体" w:cs="宋体"/>
          <w:b/>
        </w:rPr>
      </w:pPr>
      <w:r>
        <w:rPr>
          <w:rFonts w:hint="eastAsia" w:ascii="华文仿宋" w:hAnsi="华文仿宋" w:eastAsia="华文仿宋" w:cs="华文仿宋"/>
          <w:b/>
          <w:bCs/>
          <w:sz w:val="30"/>
          <w:szCs w:val="30"/>
        </w:rPr>
        <w:t>第五条</w:t>
      </w:r>
      <w:r>
        <w:rPr>
          <w:rFonts w:hint="eastAsia" w:ascii="华文仿宋" w:hAnsi="华文仿宋" w:eastAsia="华文仿宋" w:cs="华文仿宋"/>
          <w:sz w:val="30"/>
          <w:szCs w:val="30"/>
        </w:rPr>
        <w:t>双方确定因履行本合同应遵守的保密义务如下：</w:t>
      </w:r>
    </w:p>
    <w:p w14:paraId="4185DCC4">
      <w:pPr>
        <w:spacing w:line="54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甲方：</w:t>
      </w:r>
    </w:p>
    <w:p w14:paraId="23A0AB46">
      <w:pPr>
        <w:spacing w:line="54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1．保密内容(包括技术信息和经营信息)：对在本合同业务活动中获得的有关乙方的技术秘密及检测结果等信息负有保密责任。未经乙方的书面同意，甲方均不对外披露其保密信息。但法律法规另有要求，或者需要履行法定责任的除外。</w:t>
      </w:r>
    </w:p>
    <w:p w14:paraId="57434991">
      <w:pPr>
        <w:spacing w:line="54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2．涉密人员范围：甲方所有与该业务活动有关的人员。</w:t>
      </w:r>
    </w:p>
    <w:p w14:paraId="552DD42B">
      <w:pPr>
        <w:spacing w:line="54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3．保密期限：本合同生效至乙方对相关信息解密。</w:t>
      </w:r>
    </w:p>
    <w:p w14:paraId="037C1E3C">
      <w:pPr>
        <w:spacing w:line="54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4．泄密责任：按合同或国家有关规定执行。</w:t>
      </w:r>
    </w:p>
    <w:p w14:paraId="68E09450">
      <w:pPr>
        <w:spacing w:line="54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乙方：</w:t>
      </w:r>
    </w:p>
    <w:p w14:paraId="7018ACC3">
      <w:pPr>
        <w:spacing w:line="54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1．保密内容(包括技术信息和经营信息)：对在本合同业务活动中获得的有关甲方的技术秘密及检测结果等信息负有保密责任。未经甲方的书面同意，乙方均不对外披露其保密信息。但法律法规另有要求，或者需要履行法定责任的除外。</w:t>
      </w:r>
    </w:p>
    <w:p w14:paraId="546933A5">
      <w:pPr>
        <w:spacing w:line="54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2．涉密人员范围：乙方所有与该业务活动有关的人员。</w:t>
      </w:r>
    </w:p>
    <w:p w14:paraId="37D1C30D">
      <w:pPr>
        <w:spacing w:line="54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3．保密期限：本合同生效至甲方对相关信息解密。</w:t>
      </w:r>
    </w:p>
    <w:p w14:paraId="3556318D">
      <w:pPr>
        <w:spacing w:line="540" w:lineRule="exact"/>
        <w:ind w:firstLine="600" w:firstLineChars="200"/>
        <w:rPr>
          <w:rFonts w:ascii="华文仿宋" w:hAnsi="华文仿宋" w:eastAsia="华文仿宋" w:cs="华文仿宋"/>
          <w:b/>
          <w:bCs/>
          <w:sz w:val="30"/>
          <w:szCs w:val="30"/>
        </w:rPr>
      </w:pPr>
      <w:r>
        <w:rPr>
          <w:rFonts w:hint="eastAsia" w:ascii="华文仿宋" w:hAnsi="华文仿宋" w:eastAsia="华文仿宋" w:cs="华文仿宋"/>
          <w:sz w:val="30"/>
          <w:szCs w:val="30"/>
        </w:rPr>
        <w:t>4．泄密责任：按合同或国家有关规定执行。</w:t>
      </w:r>
    </w:p>
    <w:p w14:paraId="739FB3FC">
      <w:pPr>
        <w:tabs>
          <w:tab w:val="left" w:pos="2160"/>
        </w:tabs>
        <w:spacing w:line="600" w:lineRule="exact"/>
        <w:rPr>
          <w:rFonts w:ascii="华文仿宋" w:hAnsi="华文仿宋" w:eastAsia="华文仿宋" w:cs="华文仿宋"/>
          <w:b/>
          <w:bCs/>
          <w:sz w:val="30"/>
          <w:szCs w:val="30"/>
        </w:rPr>
      </w:pPr>
      <w:r>
        <w:rPr>
          <w:rFonts w:hint="eastAsia" w:ascii="华文仿宋" w:hAnsi="华文仿宋" w:eastAsia="华文仿宋" w:cs="华文仿宋"/>
          <w:b/>
          <w:bCs/>
          <w:sz w:val="30"/>
          <w:szCs w:val="30"/>
        </w:rPr>
        <w:t>第六条</w:t>
      </w:r>
      <w:r>
        <w:rPr>
          <w:rFonts w:hint="eastAsia" w:ascii="华文仿宋" w:hAnsi="华文仿宋" w:eastAsia="华文仿宋" w:cs="华文仿宋"/>
          <w:sz w:val="30"/>
          <w:szCs w:val="30"/>
        </w:rPr>
        <w:t>甲方确定以下列标准和方式对乙方的技术服务工作成果进行验收：</w:t>
      </w:r>
    </w:p>
    <w:p w14:paraId="1618C750">
      <w:pPr>
        <w:tabs>
          <w:tab w:val="left" w:pos="2160"/>
        </w:tabs>
        <w:spacing w:line="600" w:lineRule="exact"/>
        <w:rPr>
          <w:rFonts w:ascii="华文仿宋" w:hAnsi="华文仿宋" w:eastAsia="华文仿宋" w:cs="华文仿宋"/>
          <w:sz w:val="30"/>
          <w:szCs w:val="30"/>
          <w:u w:val="single"/>
        </w:rPr>
      </w:pPr>
      <w:r>
        <w:rPr>
          <w:rFonts w:hint="eastAsia" w:ascii="华文仿宋" w:hAnsi="华文仿宋" w:eastAsia="华文仿宋" w:cs="华文仿宋"/>
          <w:sz w:val="30"/>
          <w:szCs w:val="30"/>
        </w:rPr>
        <w:t xml:space="preserve">    1、乙方完成技术服务工作的形式：</w:t>
      </w:r>
      <w:r>
        <w:rPr>
          <w:rFonts w:hint="eastAsia" w:ascii="华文仿宋" w:hAnsi="华文仿宋" w:eastAsia="华文仿宋" w:cs="华文仿宋"/>
          <w:sz w:val="30"/>
          <w:szCs w:val="30"/>
          <w:u w:val="single"/>
        </w:rPr>
        <w:t>现场检测</w:t>
      </w:r>
      <w:r>
        <w:rPr>
          <w:rFonts w:hint="eastAsia" w:ascii="华文仿宋" w:hAnsi="华文仿宋" w:eastAsia="华文仿宋" w:cs="华文仿宋"/>
          <w:sz w:val="30"/>
          <w:szCs w:val="30"/>
          <w:u w:val="single"/>
          <w:lang w:val="en-US" w:eastAsia="zh-CN"/>
        </w:rPr>
        <w:t>并</w:t>
      </w:r>
      <w:r>
        <w:rPr>
          <w:rFonts w:hint="eastAsia" w:ascii="华文仿宋" w:hAnsi="华文仿宋" w:eastAsia="华文仿宋" w:cs="华文仿宋"/>
          <w:sz w:val="30"/>
          <w:szCs w:val="30"/>
          <w:u w:val="single"/>
        </w:rPr>
        <w:t>提供场馆安全评估检测报告</w:t>
      </w:r>
      <w:r>
        <w:rPr>
          <w:rFonts w:hint="eastAsia" w:ascii="华文仿宋" w:hAnsi="华文仿宋" w:eastAsia="华文仿宋" w:cs="华文仿宋"/>
          <w:sz w:val="30"/>
          <w:szCs w:val="30"/>
          <w:u w:val="single"/>
          <w:lang w:val="en-US" w:eastAsia="zh-CN"/>
        </w:rPr>
        <w:t>6份</w:t>
      </w:r>
      <w:r>
        <w:rPr>
          <w:rFonts w:hint="eastAsia" w:ascii="华文仿宋" w:hAnsi="华文仿宋" w:eastAsia="华文仿宋" w:cs="华文仿宋"/>
          <w:sz w:val="30"/>
          <w:szCs w:val="30"/>
          <w:u w:val="single"/>
        </w:rPr>
        <w:t>。</w:t>
      </w:r>
    </w:p>
    <w:p w14:paraId="3B889CE1">
      <w:pPr>
        <w:tabs>
          <w:tab w:val="left" w:pos="2160"/>
        </w:tabs>
        <w:spacing w:line="600" w:lineRule="exact"/>
        <w:rPr>
          <w:rFonts w:ascii="华文仿宋" w:hAnsi="华文仿宋" w:eastAsia="华文仿宋" w:cs="华文仿宋"/>
          <w:sz w:val="30"/>
          <w:szCs w:val="30"/>
          <w:u w:val="single"/>
        </w:rPr>
      </w:pPr>
      <w:r>
        <w:rPr>
          <w:rFonts w:hint="eastAsia" w:ascii="华文仿宋" w:hAnsi="华文仿宋" w:eastAsia="华文仿宋" w:cs="华文仿宋"/>
          <w:sz w:val="30"/>
          <w:szCs w:val="30"/>
        </w:rPr>
        <w:t xml:space="preserve">    2、技术服务工作成果的验收标准：</w:t>
      </w:r>
      <w:r>
        <w:rPr>
          <w:rFonts w:hint="eastAsia" w:ascii="华文仿宋" w:hAnsi="华文仿宋" w:eastAsia="华文仿宋" w:cs="华文仿宋"/>
          <w:sz w:val="30"/>
          <w:szCs w:val="30"/>
          <w:u w:val="single"/>
        </w:rPr>
        <w:t>所有检测、评估流程、鉴定标准必须严格符合国家、福建省现行相关规范、规程及地方主管部门要求，确保报告可用于校方存档、安全备案及日常安全管理使用。</w:t>
      </w:r>
    </w:p>
    <w:p w14:paraId="529A532F">
      <w:pPr>
        <w:tabs>
          <w:tab w:val="left" w:pos="2160"/>
        </w:tabs>
        <w:spacing w:line="600" w:lineRule="exact"/>
        <w:rPr>
          <w:rFonts w:ascii="华文仿宋" w:hAnsi="华文仿宋" w:eastAsia="华文仿宋" w:cs="华文仿宋"/>
          <w:sz w:val="30"/>
          <w:szCs w:val="30"/>
        </w:rPr>
      </w:pPr>
      <w:r>
        <w:rPr>
          <w:rFonts w:hint="eastAsia" w:ascii="华文仿宋" w:hAnsi="华文仿宋" w:eastAsia="华文仿宋" w:cs="华文仿宋"/>
          <w:sz w:val="30"/>
          <w:szCs w:val="30"/>
        </w:rPr>
        <w:t xml:space="preserve">    3、技术服务工作成果的验收方法：</w:t>
      </w:r>
      <w:r>
        <w:rPr>
          <w:rFonts w:hint="eastAsia" w:ascii="华文仿宋" w:hAnsi="华文仿宋" w:eastAsia="华文仿宋" w:cs="华文仿宋"/>
          <w:sz w:val="30"/>
          <w:szCs w:val="30"/>
          <w:u w:val="single"/>
        </w:rPr>
        <w:t>根据现行相关国家标准，查看检测报告。</w:t>
      </w:r>
    </w:p>
    <w:p w14:paraId="398F28E1">
      <w:pPr>
        <w:tabs>
          <w:tab w:val="left" w:pos="2160"/>
        </w:tabs>
        <w:spacing w:line="600" w:lineRule="exact"/>
        <w:rPr>
          <w:rFonts w:ascii="华文仿宋" w:hAnsi="华文仿宋" w:eastAsia="华文仿宋" w:cs="华文仿宋"/>
          <w:sz w:val="30"/>
          <w:szCs w:val="30"/>
        </w:rPr>
      </w:pPr>
      <w:r>
        <w:rPr>
          <w:rFonts w:hint="eastAsia" w:ascii="华文仿宋" w:hAnsi="华文仿宋" w:eastAsia="华文仿宋" w:cs="华文仿宋"/>
          <w:b/>
          <w:bCs/>
          <w:sz w:val="30"/>
          <w:szCs w:val="30"/>
        </w:rPr>
        <w:t>第七条</w:t>
      </w:r>
      <w:r>
        <w:rPr>
          <w:rFonts w:hint="eastAsia" w:ascii="华文仿宋" w:hAnsi="华文仿宋" w:eastAsia="华文仿宋" w:cs="华文仿宋"/>
          <w:sz w:val="30"/>
          <w:szCs w:val="30"/>
        </w:rPr>
        <w:t>双方约定事宜：</w:t>
      </w:r>
    </w:p>
    <w:p w14:paraId="0579197F">
      <w:pPr>
        <w:tabs>
          <w:tab w:val="left" w:pos="2160"/>
        </w:tabs>
        <w:spacing w:line="60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1.若遇恶劣天气（如下雨刮风）或不可预见的困难，则试验工期应相应顺延。</w:t>
      </w:r>
    </w:p>
    <w:p w14:paraId="2084B179">
      <w:pPr>
        <w:tabs>
          <w:tab w:val="left" w:pos="2160"/>
        </w:tabs>
        <w:spacing w:line="60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2.当发生不可抗力，致使本合同的履行成为不必要或不可能的，可以解除本合同。</w:t>
      </w:r>
    </w:p>
    <w:p w14:paraId="0B105505">
      <w:pPr>
        <w:tabs>
          <w:tab w:val="left" w:pos="2160"/>
        </w:tabs>
        <w:spacing w:line="60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rPr>
        <w:t>3.双方确认本合同所载地址、传真及联系电话准确无误，送达与本合同有关书面文件的，均以投递之日为送达之日。如发生变化应及时书面告知对方，否则</w:t>
      </w:r>
      <w:r>
        <w:rPr>
          <w:rFonts w:hint="eastAsia" w:ascii="华文仿宋" w:hAnsi="华文仿宋" w:eastAsia="华文仿宋" w:cs="华文仿宋"/>
          <w:sz w:val="30"/>
          <w:szCs w:val="30"/>
          <w:lang w:eastAsia="zh-CN"/>
        </w:rPr>
        <w:t>送达</w:t>
      </w:r>
      <w:r>
        <w:rPr>
          <w:rFonts w:hint="eastAsia" w:ascii="华文仿宋" w:hAnsi="华文仿宋" w:eastAsia="华文仿宋" w:cs="华文仿宋"/>
          <w:sz w:val="30"/>
          <w:szCs w:val="30"/>
        </w:rPr>
        <w:t>不能造成的一切损失和责任，自行承担。</w:t>
      </w:r>
    </w:p>
    <w:p w14:paraId="7BEB7424">
      <w:pPr>
        <w:tabs>
          <w:tab w:val="left" w:pos="2160"/>
        </w:tabs>
        <w:spacing w:line="600" w:lineRule="exact"/>
        <w:ind w:firstLine="600" w:firstLineChars="200"/>
        <w:rPr>
          <w:rFonts w:ascii="华文仿宋" w:hAnsi="华文仿宋" w:eastAsia="华文仿宋" w:cs="华文仿宋"/>
          <w:sz w:val="30"/>
          <w:szCs w:val="30"/>
          <w:u w:val="single"/>
        </w:rPr>
      </w:pPr>
      <w:r>
        <w:rPr>
          <w:rFonts w:hint="eastAsia" w:ascii="华文仿宋" w:hAnsi="华文仿宋" w:eastAsia="华文仿宋" w:cs="华文仿宋"/>
          <w:sz w:val="30"/>
          <w:szCs w:val="30"/>
        </w:rPr>
        <w:t>4. 本合同有效期内，乙方利用甲方提供的图纸资料和工作条件所完成的技术成果，归乙方所有。</w:t>
      </w:r>
    </w:p>
    <w:p w14:paraId="48B2EDAE">
      <w:pPr>
        <w:widowControl w:val="0"/>
        <w:adjustRightInd w:val="0"/>
        <w:spacing w:line="500" w:lineRule="exact"/>
        <w:rPr>
          <w:rFonts w:ascii="华文仿宋" w:hAnsi="华文仿宋" w:eastAsia="华文仿宋" w:cs="华文仿宋"/>
          <w:b/>
          <w:sz w:val="30"/>
          <w:szCs w:val="30"/>
        </w:rPr>
      </w:pPr>
      <w:r>
        <w:rPr>
          <w:rFonts w:hint="eastAsia" w:ascii="华文仿宋" w:hAnsi="华文仿宋" w:eastAsia="华文仿宋" w:cs="华文仿宋"/>
          <w:b/>
          <w:bCs/>
          <w:sz w:val="30"/>
          <w:szCs w:val="30"/>
        </w:rPr>
        <w:t>第八条</w:t>
      </w:r>
      <w:r>
        <w:rPr>
          <w:rFonts w:hint="eastAsia" w:ascii="华文仿宋" w:hAnsi="华文仿宋" w:eastAsia="华文仿宋" w:cs="华文仿宋"/>
          <w:bCs/>
          <w:sz w:val="30"/>
          <w:szCs w:val="30"/>
        </w:rPr>
        <w:t>违约责任</w:t>
      </w:r>
    </w:p>
    <w:p w14:paraId="454C1790">
      <w:pPr>
        <w:widowControl w:val="0"/>
        <w:adjustRightInd w:val="0"/>
        <w:spacing w:line="500" w:lineRule="exact"/>
        <w:rPr>
          <w:rFonts w:ascii="华文仿宋" w:hAnsi="华文仿宋" w:eastAsia="华文仿宋" w:cs="华文仿宋"/>
          <w:sz w:val="30"/>
          <w:szCs w:val="30"/>
        </w:rPr>
      </w:pPr>
      <w:r>
        <w:rPr>
          <w:rFonts w:hint="eastAsia" w:ascii="华文仿宋" w:hAnsi="华文仿宋" w:eastAsia="华文仿宋" w:cs="华文仿宋"/>
          <w:sz w:val="30"/>
          <w:szCs w:val="30"/>
        </w:rPr>
        <w:t xml:space="preserve">   1、甲方应按时足额向乙方支付技术服务费，若逾期支付技术服务费的，每延迟一天，甲方应向乙方支付本合同总额千分之五的违约金；逾期超过</w:t>
      </w:r>
      <w:r>
        <w:rPr>
          <w:rFonts w:hint="eastAsia" w:ascii="华文仿宋" w:hAnsi="华文仿宋" w:eastAsia="华文仿宋" w:cs="华文仿宋"/>
          <w:sz w:val="30"/>
          <w:szCs w:val="30"/>
          <w:u w:val="single"/>
        </w:rPr>
        <w:t xml:space="preserve">  15  </w:t>
      </w:r>
      <w:r>
        <w:rPr>
          <w:rFonts w:hint="eastAsia" w:ascii="华文仿宋" w:hAnsi="华文仿宋" w:eastAsia="华文仿宋" w:cs="华文仿宋"/>
          <w:sz w:val="30"/>
          <w:szCs w:val="30"/>
        </w:rPr>
        <w:t>日的，乙方有权解除合同并要求甲方赔偿乙方的所有经济损失。</w:t>
      </w:r>
    </w:p>
    <w:p w14:paraId="356E1051">
      <w:pPr>
        <w:widowControl w:val="0"/>
        <w:adjustRightInd w:val="0"/>
        <w:spacing w:line="500" w:lineRule="exact"/>
        <w:ind w:firstLine="600" w:firstLineChars="200"/>
        <w:rPr>
          <w:rFonts w:ascii="华文仿宋" w:hAnsi="华文仿宋" w:eastAsia="华文仿宋" w:cs="华文仿宋"/>
          <w:sz w:val="30"/>
          <w:szCs w:val="30"/>
        </w:rPr>
      </w:pPr>
      <w:r>
        <w:rPr>
          <w:rFonts w:ascii="华文仿宋" w:hAnsi="华文仿宋" w:eastAsia="华文仿宋" w:cs="华文仿宋"/>
          <w:sz w:val="30"/>
          <w:szCs w:val="30"/>
        </w:rPr>
        <w:t>2</w:t>
      </w:r>
      <w:r>
        <w:rPr>
          <w:rFonts w:hint="eastAsia" w:ascii="华文仿宋" w:hAnsi="华文仿宋" w:eastAsia="华文仿宋" w:cs="华文仿宋"/>
          <w:sz w:val="30"/>
          <w:szCs w:val="30"/>
        </w:rPr>
        <w:t>、乙方在签订委托合同后，24小时内组织专业技术人员、设备进场开展现场勘查及检测评估工作，30个工作日内完成全部现场勘查、数据检测、隐患排查工作，现场工作完成后30个工作日内，出具完整、合规的安全评估报告，以上时间节点逾期每天</w:t>
      </w:r>
      <w:r>
        <w:rPr>
          <w:rFonts w:hint="eastAsia" w:ascii="华文仿宋" w:hAnsi="华文仿宋" w:eastAsia="华文仿宋" w:cs="华文仿宋"/>
          <w:sz w:val="30"/>
          <w:szCs w:val="30"/>
          <w:lang w:val="en-US" w:eastAsia="zh-CN"/>
        </w:rPr>
        <w:t>支付违约金</w:t>
      </w:r>
      <w:r>
        <w:rPr>
          <w:rFonts w:hint="eastAsia" w:ascii="华文仿宋" w:hAnsi="华文仿宋" w:eastAsia="华文仿宋" w:cs="华文仿宋"/>
          <w:sz w:val="30"/>
          <w:szCs w:val="30"/>
          <w:u w:val="single"/>
        </w:rPr>
        <w:t>1000</w:t>
      </w:r>
      <w:r>
        <w:rPr>
          <w:rFonts w:hint="eastAsia" w:ascii="华文仿宋" w:hAnsi="华文仿宋" w:eastAsia="华文仿宋" w:cs="华文仿宋"/>
          <w:sz w:val="30"/>
          <w:szCs w:val="30"/>
        </w:rPr>
        <w:t>元。</w:t>
      </w:r>
    </w:p>
    <w:p w14:paraId="61D68381">
      <w:pPr>
        <w:widowControl w:val="0"/>
        <w:adjustRightInd w:val="0"/>
        <w:spacing w:line="500" w:lineRule="exact"/>
        <w:ind w:firstLine="600" w:firstLineChars="200"/>
        <w:rPr>
          <w:rFonts w:ascii="华文仿宋" w:hAnsi="华文仿宋" w:eastAsia="华文仿宋" w:cs="华文仿宋"/>
          <w:sz w:val="30"/>
          <w:szCs w:val="30"/>
        </w:rPr>
      </w:pPr>
      <w:r>
        <w:rPr>
          <w:rFonts w:hint="eastAsia" w:ascii="华文仿宋" w:hAnsi="华文仿宋" w:eastAsia="华文仿宋" w:cs="华文仿宋"/>
          <w:sz w:val="30"/>
          <w:szCs w:val="30"/>
          <w:lang w:val="en-US" w:eastAsia="zh-CN"/>
        </w:rPr>
        <w:t>3</w:t>
      </w:r>
      <w:r>
        <w:rPr>
          <w:rFonts w:hint="eastAsia" w:ascii="华文仿宋" w:hAnsi="华文仿宋" w:eastAsia="华文仿宋" w:cs="华文仿宋"/>
          <w:sz w:val="30"/>
          <w:szCs w:val="30"/>
        </w:rPr>
        <w:t>、本合同履行过程中如因一方违约导致另一方解除合同，则违约方需向守约方支付违约金</w:t>
      </w:r>
      <w:r>
        <w:rPr>
          <w:rFonts w:ascii="华文仿宋" w:hAnsi="华文仿宋" w:eastAsia="华文仿宋" w:cs="华文仿宋"/>
          <w:sz w:val="30"/>
          <w:szCs w:val="30"/>
          <w:u w:val="single"/>
        </w:rPr>
        <w:t>5000</w:t>
      </w:r>
      <w:r>
        <w:rPr>
          <w:rFonts w:hint="eastAsia" w:ascii="华文仿宋" w:hAnsi="华文仿宋" w:eastAsia="华文仿宋" w:cs="华文仿宋"/>
          <w:sz w:val="30"/>
          <w:szCs w:val="30"/>
        </w:rPr>
        <w:t>元，并承担守约方的经济损失以及因追索产生的所有费用，包括但不限于案件受理费、律师费、保全费及差旅费等。</w:t>
      </w:r>
    </w:p>
    <w:p w14:paraId="781BFF4F">
      <w:pPr>
        <w:widowControl w:val="0"/>
        <w:adjustRightInd w:val="0"/>
        <w:spacing w:line="500" w:lineRule="exact"/>
        <w:ind w:firstLine="301" w:firstLineChars="100"/>
        <w:rPr>
          <w:rFonts w:ascii="华文仿宋" w:hAnsi="华文仿宋" w:eastAsia="华文仿宋" w:cs="华文仿宋"/>
          <w:sz w:val="30"/>
          <w:szCs w:val="30"/>
        </w:rPr>
      </w:pPr>
      <w:r>
        <w:rPr>
          <w:rFonts w:hint="eastAsia" w:ascii="华文仿宋" w:hAnsi="华文仿宋" w:eastAsia="华文仿宋" w:cs="华文仿宋"/>
          <w:b/>
          <w:bCs/>
          <w:sz w:val="30"/>
          <w:szCs w:val="30"/>
        </w:rPr>
        <w:t>第九条</w:t>
      </w:r>
      <w:r>
        <w:rPr>
          <w:rFonts w:hint="eastAsia" w:ascii="华文仿宋" w:hAnsi="华文仿宋" w:eastAsia="华文仿宋" w:cs="华文仿宋"/>
          <w:sz w:val="30"/>
          <w:szCs w:val="30"/>
        </w:rPr>
        <w:t>双方约定的其它事宜：</w:t>
      </w:r>
    </w:p>
    <w:p w14:paraId="6498A13A">
      <w:pPr>
        <w:tabs>
          <w:tab w:val="left" w:pos="2160"/>
        </w:tabs>
        <w:spacing w:line="600" w:lineRule="exact"/>
        <w:rPr>
          <w:rFonts w:ascii="华文仿宋" w:hAnsi="华文仿宋" w:eastAsia="华文仿宋" w:cs="华文仿宋"/>
          <w:sz w:val="30"/>
          <w:szCs w:val="30"/>
        </w:rPr>
      </w:pPr>
      <w:r>
        <w:rPr>
          <w:rFonts w:hint="eastAsia" w:ascii="华文仿宋" w:hAnsi="华文仿宋" w:eastAsia="华文仿宋" w:cs="华文仿宋"/>
          <w:sz w:val="30"/>
          <w:szCs w:val="30"/>
          <w:u w:val="single"/>
        </w:rPr>
        <w:t xml:space="preserve">                       /                             </w:t>
      </w:r>
      <w:r>
        <w:rPr>
          <w:rFonts w:hint="eastAsia" w:ascii="华文仿宋" w:hAnsi="华文仿宋" w:eastAsia="华文仿宋" w:cs="华文仿宋"/>
          <w:sz w:val="30"/>
          <w:szCs w:val="30"/>
        </w:rPr>
        <w:t>。</w:t>
      </w:r>
    </w:p>
    <w:p w14:paraId="254BC585">
      <w:pPr>
        <w:widowControl w:val="0"/>
        <w:adjustRightInd w:val="0"/>
        <w:spacing w:line="500" w:lineRule="exact"/>
        <w:ind w:firstLine="301" w:firstLineChars="100"/>
        <w:rPr>
          <w:rFonts w:ascii="华文仿宋" w:hAnsi="华文仿宋" w:eastAsia="华文仿宋" w:cs="华文仿宋"/>
          <w:sz w:val="30"/>
          <w:szCs w:val="30"/>
        </w:rPr>
      </w:pPr>
      <w:r>
        <w:rPr>
          <w:rFonts w:hint="eastAsia" w:ascii="华文仿宋" w:hAnsi="华文仿宋" w:eastAsia="华文仿宋" w:cs="华文仿宋"/>
          <w:b/>
          <w:bCs/>
          <w:sz w:val="30"/>
          <w:szCs w:val="30"/>
        </w:rPr>
        <w:t>第十条</w:t>
      </w:r>
      <w:r>
        <w:rPr>
          <w:rFonts w:hint="eastAsia" w:ascii="华文仿宋" w:hAnsi="华文仿宋" w:eastAsia="华文仿宋" w:cs="华文仿宋"/>
          <w:sz w:val="30"/>
          <w:szCs w:val="30"/>
        </w:rPr>
        <w:t>两方因履行本合同而发生的争执，应协商、调解解决。协商、调解不成的。确定按以下第</w:t>
      </w:r>
      <w:r>
        <w:rPr>
          <w:rFonts w:ascii="华文仿宋" w:hAnsi="华文仿宋" w:eastAsia="华文仿宋" w:cs="华文仿宋"/>
          <w:sz w:val="30"/>
          <w:szCs w:val="30"/>
          <w:u w:val="single"/>
        </w:rPr>
        <w:t>2</w:t>
      </w:r>
      <w:r>
        <w:rPr>
          <w:rFonts w:hint="eastAsia" w:ascii="华文仿宋" w:hAnsi="华文仿宋" w:eastAsia="华文仿宋" w:cs="华文仿宋"/>
          <w:sz w:val="30"/>
          <w:szCs w:val="30"/>
        </w:rPr>
        <w:t>种方式处理。</w:t>
      </w:r>
    </w:p>
    <w:p w14:paraId="003B6387">
      <w:pPr>
        <w:widowControl w:val="0"/>
        <w:adjustRightInd w:val="0"/>
        <w:spacing w:line="500" w:lineRule="exact"/>
        <w:rPr>
          <w:rFonts w:ascii="华文仿宋" w:hAnsi="华文仿宋" w:eastAsia="华文仿宋" w:cs="华文仿宋"/>
          <w:sz w:val="30"/>
          <w:szCs w:val="30"/>
        </w:rPr>
      </w:pPr>
      <w:r>
        <w:rPr>
          <w:rFonts w:hint="eastAsia" w:ascii="华文仿宋" w:hAnsi="华文仿宋" w:eastAsia="华文仿宋" w:cs="华文仿宋"/>
          <w:sz w:val="30"/>
          <w:szCs w:val="30"/>
        </w:rPr>
        <w:t xml:space="preserve">   1.提交</w:t>
      </w:r>
      <w:r>
        <w:rPr>
          <w:rFonts w:hint="eastAsia" w:ascii="华文仿宋" w:hAnsi="华文仿宋" w:eastAsia="华文仿宋" w:cs="华文仿宋"/>
          <w:sz w:val="30"/>
          <w:szCs w:val="30"/>
          <w:u w:val="single"/>
        </w:rPr>
        <w:t>福州</w:t>
      </w:r>
      <w:r>
        <w:rPr>
          <w:rFonts w:hint="eastAsia" w:ascii="华文仿宋" w:hAnsi="华文仿宋" w:eastAsia="华文仿宋" w:cs="华文仿宋"/>
          <w:sz w:val="30"/>
          <w:szCs w:val="30"/>
        </w:rPr>
        <w:t>仲裁委员会仲裁；</w:t>
      </w:r>
    </w:p>
    <w:p w14:paraId="77B46ED9">
      <w:pPr>
        <w:widowControl w:val="0"/>
        <w:adjustRightInd w:val="0"/>
        <w:spacing w:line="500" w:lineRule="exact"/>
        <w:rPr>
          <w:rFonts w:ascii="华文仿宋" w:hAnsi="华文仿宋" w:eastAsia="华文仿宋" w:cs="华文仿宋"/>
          <w:color w:val="FF0000"/>
          <w:sz w:val="30"/>
          <w:szCs w:val="30"/>
        </w:rPr>
      </w:pPr>
      <w:r>
        <w:rPr>
          <w:rFonts w:hint="eastAsia" w:ascii="华文仿宋" w:hAnsi="华文仿宋" w:eastAsia="华文仿宋" w:cs="华文仿宋"/>
          <w:sz w:val="30"/>
          <w:szCs w:val="30"/>
        </w:rPr>
        <w:t xml:space="preserve"> </w:t>
      </w:r>
      <w:r>
        <w:rPr>
          <w:rFonts w:hint="eastAsia" w:ascii="华文仿宋" w:hAnsi="华文仿宋" w:eastAsia="华文仿宋" w:cs="华文仿宋"/>
          <w:color w:val="auto"/>
          <w:sz w:val="30"/>
          <w:szCs w:val="30"/>
        </w:rPr>
        <w:t xml:space="preserve">  2.依法向甲方住所地有管辖权的人民法院起诉。</w:t>
      </w:r>
    </w:p>
    <w:p w14:paraId="2DB50E74">
      <w:pPr>
        <w:widowControl w:val="0"/>
        <w:adjustRightInd w:val="0"/>
        <w:spacing w:line="500" w:lineRule="exact"/>
        <w:ind w:right="240" w:firstLine="301" w:firstLineChars="100"/>
        <w:rPr>
          <w:rFonts w:ascii="华文仿宋" w:hAnsi="华文仿宋" w:eastAsia="华文仿宋" w:cs="华文仿宋"/>
          <w:sz w:val="30"/>
          <w:szCs w:val="30"/>
        </w:rPr>
      </w:pPr>
      <w:r>
        <w:rPr>
          <w:rFonts w:hint="eastAsia" w:ascii="华文仿宋" w:hAnsi="华文仿宋" w:eastAsia="华文仿宋" w:cs="华文仿宋"/>
          <w:b/>
          <w:bCs/>
          <w:sz w:val="30"/>
          <w:szCs w:val="30"/>
        </w:rPr>
        <w:t>第十一条</w:t>
      </w:r>
      <w:r>
        <w:rPr>
          <w:rFonts w:hint="eastAsia" w:ascii="华文仿宋" w:hAnsi="华文仿宋" w:eastAsia="华文仿宋" w:cs="华文仿宋"/>
          <w:sz w:val="30"/>
          <w:szCs w:val="30"/>
        </w:rPr>
        <w:t>本合同未尽事宜,双方另行协商后签订补充协议,补充协议与本合同具有同等法律效力。</w:t>
      </w:r>
    </w:p>
    <w:p w14:paraId="24FDFD24">
      <w:pPr>
        <w:widowControl w:val="0"/>
        <w:adjustRightInd w:val="0"/>
        <w:spacing w:line="500" w:lineRule="exact"/>
        <w:ind w:right="240" w:firstLine="301" w:firstLineChars="100"/>
        <w:rPr>
          <w:rFonts w:ascii="仿宋" w:hAnsi="仿宋" w:eastAsia="仿宋" w:cs="仿宋"/>
          <w:sz w:val="28"/>
          <w:szCs w:val="28"/>
        </w:rPr>
      </w:pPr>
      <w:r>
        <w:rPr>
          <w:rFonts w:hint="eastAsia" w:ascii="华文仿宋" w:hAnsi="华文仿宋" w:eastAsia="华文仿宋" w:cs="华文仿宋"/>
          <w:b/>
          <w:bCs/>
          <w:sz w:val="30"/>
          <w:szCs w:val="30"/>
        </w:rPr>
        <w:t>第十二条</w:t>
      </w:r>
      <w:r>
        <w:rPr>
          <w:rFonts w:hint="eastAsia" w:ascii="华文仿宋" w:hAnsi="华文仿宋" w:eastAsia="华文仿宋" w:cs="华文仿宋"/>
          <w:sz w:val="30"/>
          <w:szCs w:val="30"/>
        </w:rPr>
        <w:t>本合同一式</w:t>
      </w:r>
      <w:r>
        <w:rPr>
          <w:rFonts w:hint="eastAsia" w:ascii="仿宋" w:hAnsi="仿宋" w:eastAsia="仿宋" w:cs="仿宋"/>
          <w:sz w:val="28"/>
          <w:szCs w:val="28"/>
          <w:u w:val="single"/>
          <w:lang w:val="en-US" w:eastAsia="zh-CN"/>
        </w:rPr>
        <w:t>捌</w:t>
      </w:r>
      <w:r>
        <w:rPr>
          <w:rFonts w:hint="eastAsia" w:ascii="华文仿宋" w:hAnsi="华文仿宋" w:eastAsia="华文仿宋" w:cs="华文仿宋"/>
          <w:sz w:val="30"/>
          <w:szCs w:val="30"/>
        </w:rPr>
        <w:t>份，甲方执</w:t>
      </w:r>
      <w:r>
        <w:rPr>
          <w:rFonts w:hint="eastAsia" w:ascii="仿宋" w:hAnsi="仿宋" w:eastAsia="仿宋" w:cs="仿宋"/>
          <w:sz w:val="28"/>
          <w:szCs w:val="28"/>
          <w:u w:val="single"/>
          <w:lang w:val="en-US" w:eastAsia="zh-CN"/>
        </w:rPr>
        <w:t>伍</w:t>
      </w:r>
      <w:r>
        <w:rPr>
          <w:rFonts w:hint="eastAsia" w:ascii="华文仿宋" w:hAnsi="华文仿宋" w:eastAsia="华文仿宋" w:cs="华文仿宋"/>
          <w:sz w:val="30"/>
          <w:szCs w:val="30"/>
        </w:rPr>
        <w:t>份,乙方执</w:t>
      </w:r>
      <w:r>
        <w:rPr>
          <w:rFonts w:hint="eastAsia" w:ascii="仿宋" w:hAnsi="仿宋" w:eastAsia="仿宋" w:cs="仿宋"/>
          <w:sz w:val="28"/>
          <w:szCs w:val="28"/>
          <w:u w:val="single"/>
          <w:lang w:val="en-US" w:eastAsia="zh-CN"/>
        </w:rPr>
        <w:t>叁</w:t>
      </w:r>
      <w:r>
        <w:rPr>
          <w:rFonts w:hint="eastAsia" w:ascii="华文仿宋" w:hAnsi="华文仿宋" w:eastAsia="华文仿宋" w:cs="华文仿宋"/>
          <w:sz w:val="30"/>
          <w:szCs w:val="30"/>
        </w:rPr>
        <w:t>份。自双方签字盖章后生效。</w:t>
      </w:r>
    </w:p>
    <w:p w14:paraId="165356CB">
      <w:pPr>
        <w:keepNext w:val="0"/>
        <w:keepLines w:val="0"/>
        <w:pageBreakBefore w:val="0"/>
        <w:widowControl w:val="0"/>
        <w:kinsoku/>
        <w:wordWrap/>
        <w:overflowPunct/>
        <w:topLinePunct w:val="0"/>
        <w:autoSpaceDE/>
        <w:autoSpaceDN/>
        <w:bidi w:val="0"/>
        <w:adjustRightInd/>
        <w:snapToGrid/>
        <w:spacing w:line="560" w:lineRule="exact"/>
        <w:ind w:right="242"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本合同书约定无需填写的条款，在该条款处注明“/”字样表示“无”。（以下无正文）</w:t>
      </w:r>
    </w:p>
    <w:p w14:paraId="264F26FB">
      <w:pPr>
        <w:spacing w:line="560" w:lineRule="exact"/>
        <w:rPr>
          <w:rFonts w:ascii="仿宋" w:hAnsi="仿宋" w:eastAsia="仿宋" w:cs="仿宋"/>
          <w:sz w:val="28"/>
          <w:szCs w:val="28"/>
        </w:rPr>
      </w:pPr>
      <w:r>
        <w:rPr>
          <w:rFonts w:hint="eastAsia" w:ascii="仿宋" w:hAnsi="仿宋" w:eastAsia="仿宋" w:cs="仿宋"/>
          <w:sz w:val="28"/>
          <w:szCs w:val="28"/>
        </w:rPr>
        <w:br w:type="page"/>
      </w:r>
      <w:r>
        <w:rPr>
          <w:rFonts w:hint="eastAsia" w:ascii="仿宋" w:hAnsi="仿宋" w:eastAsia="仿宋" w:cs="仿宋"/>
          <w:sz w:val="28"/>
          <w:szCs w:val="28"/>
        </w:rPr>
        <w:t xml:space="preserve">    【本页为《技术服务合同》的签署页】</w:t>
      </w:r>
    </w:p>
    <w:p w14:paraId="5AA8411A">
      <w:pPr>
        <w:spacing w:line="560" w:lineRule="exact"/>
        <w:ind w:firstLine="560" w:firstLineChars="200"/>
        <w:rPr>
          <w:rFonts w:ascii="仿宋" w:hAnsi="仿宋" w:eastAsia="仿宋" w:cs="仿宋"/>
          <w:sz w:val="28"/>
          <w:szCs w:val="28"/>
        </w:rPr>
      </w:pPr>
    </w:p>
    <w:p w14:paraId="4D9CFAEC">
      <w:pPr>
        <w:spacing w:line="560" w:lineRule="exact"/>
        <w:ind w:firstLine="560" w:firstLineChars="200"/>
        <w:rPr>
          <w:rFonts w:ascii="仿宋" w:hAnsi="仿宋" w:eastAsia="仿宋" w:cs="仿宋"/>
          <w:sz w:val="28"/>
          <w:szCs w:val="28"/>
          <w:highlight w:val="yellow"/>
          <w:u w:val="single"/>
        </w:rPr>
      </w:pPr>
      <w:r>
        <w:rPr>
          <w:rFonts w:hint="eastAsia" w:ascii="仿宋" w:hAnsi="仿宋" w:eastAsia="仿宋" w:cs="仿宋"/>
          <w:sz w:val="28"/>
          <w:szCs w:val="28"/>
        </w:rPr>
        <w:t>甲方：</w:t>
      </w:r>
      <w:r>
        <w:rPr>
          <w:rFonts w:hint="eastAsia" w:ascii="仿宋" w:hAnsi="仿宋" w:eastAsia="仿宋" w:cs="仿宋"/>
          <w:sz w:val="28"/>
          <w:szCs w:val="28"/>
          <w:u w:val="single"/>
        </w:rPr>
        <w:t xml:space="preserve">                                          （盖章）</w:t>
      </w:r>
      <w:r>
        <w:rPr>
          <w:rFonts w:hint="eastAsia" w:ascii="仿宋" w:hAnsi="仿宋" w:eastAsia="仿宋" w:cs="仿宋"/>
          <w:sz w:val="28"/>
          <w:szCs w:val="28"/>
        </w:rPr>
        <w:t xml:space="preserve">  </w:t>
      </w:r>
    </w:p>
    <w:p w14:paraId="24EE5209">
      <w:pPr>
        <w:spacing w:line="560" w:lineRule="exact"/>
        <w:rPr>
          <w:rFonts w:ascii="仿宋" w:hAnsi="仿宋" w:eastAsia="仿宋" w:cs="仿宋"/>
          <w:sz w:val="28"/>
          <w:szCs w:val="28"/>
        </w:rPr>
      </w:pPr>
      <w:r>
        <w:rPr>
          <w:rFonts w:hint="eastAsia" w:ascii="仿宋" w:hAnsi="仿宋" w:eastAsia="仿宋" w:cs="仿宋"/>
          <w:sz w:val="28"/>
          <w:szCs w:val="28"/>
        </w:rPr>
        <w:t xml:space="preserve">    法定代表人／委托代理人：</w:t>
      </w:r>
      <w:r>
        <w:rPr>
          <w:rFonts w:hint="eastAsia" w:ascii="仿宋" w:hAnsi="仿宋" w:eastAsia="仿宋" w:cs="仿宋"/>
          <w:sz w:val="28"/>
          <w:szCs w:val="28"/>
          <w:u w:val="single"/>
        </w:rPr>
        <w:t>　　　　  　　  　　     （签名）</w:t>
      </w:r>
      <w:r>
        <w:rPr>
          <w:rFonts w:hint="eastAsia" w:ascii="仿宋" w:hAnsi="仿宋" w:eastAsia="仿宋" w:cs="仿宋"/>
          <w:sz w:val="28"/>
          <w:szCs w:val="28"/>
        </w:rPr>
        <w:t>　</w:t>
      </w:r>
    </w:p>
    <w:p w14:paraId="7FA6A264">
      <w:pPr>
        <w:spacing w:line="560" w:lineRule="exact"/>
        <w:rPr>
          <w:rFonts w:ascii="仿宋" w:hAnsi="仿宋" w:eastAsia="仿宋" w:cs="仿宋"/>
          <w:sz w:val="28"/>
          <w:szCs w:val="28"/>
        </w:rPr>
      </w:pPr>
      <w:r>
        <w:rPr>
          <w:rFonts w:hint="eastAsia" w:ascii="仿宋" w:hAnsi="仿宋" w:eastAsia="仿宋" w:cs="仿宋"/>
          <w:sz w:val="28"/>
          <w:szCs w:val="28"/>
        </w:rPr>
        <w:t xml:space="preserve">                              年      月      日</w:t>
      </w:r>
    </w:p>
    <w:p w14:paraId="427F4EB2">
      <w:pPr>
        <w:pStyle w:val="15"/>
      </w:pPr>
    </w:p>
    <w:p w14:paraId="7B7F138E">
      <w:pPr>
        <w:spacing w:line="560" w:lineRule="exact"/>
        <w:rPr>
          <w:rFonts w:ascii="仿宋" w:hAnsi="仿宋" w:eastAsia="仿宋" w:cs="仿宋"/>
          <w:sz w:val="28"/>
          <w:szCs w:val="28"/>
        </w:rPr>
      </w:pPr>
    </w:p>
    <w:p w14:paraId="4F2FFA88">
      <w:pPr>
        <w:spacing w:line="56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乙方：</w:t>
      </w:r>
      <w:r>
        <w:rPr>
          <w:rFonts w:hint="eastAsia" w:ascii="仿宋_GB2312" w:hAnsi="仿宋_GB2312" w:eastAsia="仿宋_GB2312" w:cs="仿宋_GB2312"/>
          <w:sz w:val="28"/>
          <w:szCs w:val="28"/>
          <w:u w:val="single"/>
        </w:rPr>
        <w:t xml:space="preserve">                          </w:t>
      </w:r>
      <w:r>
        <w:rPr>
          <w:rFonts w:hint="eastAsia" w:ascii="仿宋" w:hAnsi="仿宋" w:eastAsia="仿宋" w:cs="仿宋"/>
          <w:sz w:val="28"/>
          <w:szCs w:val="28"/>
          <w:u w:val="single"/>
        </w:rPr>
        <w:t xml:space="preserve">           （盖章）</w:t>
      </w:r>
      <w:r>
        <w:rPr>
          <w:rFonts w:hint="eastAsia" w:ascii="仿宋" w:hAnsi="仿宋" w:eastAsia="仿宋" w:cs="仿宋"/>
          <w:sz w:val="28"/>
          <w:szCs w:val="28"/>
        </w:rPr>
        <w:t xml:space="preserve">  </w:t>
      </w:r>
    </w:p>
    <w:p w14:paraId="473CED34">
      <w:pPr>
        <w:spacing w:line="560" w:lineRule="exact"/>
        <w:rPr>
          <w:rFonts w:ascii="仿宋" w:hAnsi="仿宋" w:eastAsia="仿宋" w:cs="仿宋"/>
          <w:sz w:val="28"/>
          <w:szCs w:val="28"/>
          <w:u w:val="single"/>
        </w:rPr>
      </w:pPr>
      <w:r>
        <w:rPr>
          <w:rFonts w:hint="eastAsia" w:ascii="仿宋" w:hAnsi="仿宋" w:eastAsia="仿宋" w:cs="仿宋"/>
          <w:sz w:val="28"/>
          <w:szCs w:val="28"/>
        </w:rPr>
        <w:t xml:space="preserve">    法定代表人／委托代理人：</w:t>
      </w:r>
      <w:r>
        <w:rPr>
          <w:rFonts w:hint="eastAsia" w:ascii="仿宋" w:hAnsi="仿宋" w:eastAsia="仿宋" w:cs="仿宋"/>
          <w:sz w:val="28"/>
          <w:szCs w:val="28"/>
          <w:u w:val="single"/>
        </w:rPr>
        <w:t>　　　　  　　    　（签名）</w:t>
      </w:r>
      <w:r>
        <w:rPr>
          <w:rFonts w:hint="eastAsia" w:ascii="仿宋" w:hAnsi="仿宋" w:eastAsia="仿宋" w:cs="仿宋"/>
          <w:sz w:val="28"/>
          <w:szCs w:val="28"/>
        </w:rPr>
        <w:t xml:space="preserve">  </w:t>
      </w:r>
    </w:p>
    <w:p w14:paraId="5E580B2D">
      <w:pPr>
        <w:spacing w:line="560" w:lineRule="exact"/>
        <w:rPr>
          <w:rFonts w:hint="eastAsia" w:ascii="仿宋" w:hAnsi="仿宋" w:eastAsia="仿宋" w:cs="仿宋"/>
          <w:sz w:val="28"/>
          <w:szCs w:val="28"/>
        </w:rPr>
      </w:pPr>
      <w:r>
        <w:rPr>
          <w:rFonts w:hint="eastAsia" w:ascii="仿宋" w:hAnsi="仿宋" w:eastAsia="仿宋" w:cs="仿宋"/>
          <w:sz w:val="28"/>
          <w:szCs w:val="28"/>
        </w:rPr>
        <w:t xml:space="preserve">                              年     月     日</w:t>
      </w:r>
    </w:p>
    <w:p w14:paraId="6C6CD071">
      <w:pPr>
        <w:spacing w:line="560" w:lineRule="exact"/>
        <w:rPr>
          <w:rFonts w:hint="eastAsia" w:ascii="仿宋" w:hAnsi="仿宋" w:eastAsia="仿宋" w:cs="仿宋"/>
          <w:sz w:val="28"/>
          <w:szCs w:val="28"/>
        </w:rPr>
      </w:pPr>
    </w:p>
    <w:p w14:paraId="26D1A94E">
      <w:pPr>
        <w:spacing w:line="560" w:lineRule="exact"/>
        <w:rPr>
          <w:rFonts w:hint="eastAsia" w:ascii="仿宋" w:hAnsi="仿宋" w:eastAsia="仿宋" w:cs="仿宋"/>
          <w:sz w:val="28"/>
          <w:szCs w:val="28"/>
        </w:rPr>
      </w:pPr>
    </w:p>
    <w:tbl>
      <w:tblPr>
        <w:tblStyle w:val="33"/>
        <w:tblpPr w:leftFromText="180" w:rightFromText="180" w:vertAnchor="text" w:horzAnchor="page" w:tblpX="1652" w:tblpY="188"/>
        <w:tblOverlap w:val="never"/>
        <w:tblW w:w="0" w:type="auto"/>
        <w:tblInd w:w="0" w:type="dxa"/>
        <w:tblLayout w:type="fixed"/>
        <w:tblCellMar>
          <w:top w:w="0" w:type="dxa"/>
          <w:left w:w="108" w:type="dxa"/>
          <w:bottom w:w="0" w:type="dxa"/>
          <w:right w:w="108" w:type="dxa"/>
        </w:tblCellMar>
      </w:tblPr>
      <w:tblGrid>
        <w:gridCol w:w="4180"/>
        <w:gridCol w:w="4480"/>
      </w:tblGrid>
      <w:tr w14:paraId="5BBCAD77">
        <w:tblPrEx>
          <w:tblCellMar>
            <w:top w:w="0" w:type="dxa"/>
            <w:left w:w="108" w:type="dxa"/>
            <w:bottom w:w="0" w:type="dxa"/>
            <w:right w:w="108" w:type="dxa"/>
          </w:tblCellMar>
        </w:tblPrEx>
        <w:trPr>
          <w:trHeight w:val="630" w:hRule="atLeast"/>
        </w:trPr>
        <w:tc>
          <w:tcPr>
            <w:tcW w:w="8660" w:type="dxa"/>
            <w:gridSpan w:val="2"/>
            <w:noWrap w:val="0"/>
            <w:vAlign w:val="center"/>
          </w:tcPr>
          <w:p w14:paraId="2B4D0648">
            <w:pPr>
              <w:rPr>
                <w:rFonts w:hint="eastAsia" w:ascii="仿宋" w:hAnsi="仿宋" w:eastAsia="仿宋" w:cs="仿宋"/>
                <w:b/>
                <w:sz w:val="24"/>
              </w:rPr>
            </w:pPr>
            <w:r>
              <w:rPr>
                <w:rFonts w:hint="eastAsia" w:ascii="仿宋" w:hAnsi="仿宋" w:eastAsia="仿宋" w:cs="仿宋"/>
                <w:b/>
                <w:sz w:val="24"/>
              </w:rPr>
              <w:t>以下为付款及开票信息（请务必填写完整、正确）</w:t>
            </w:r>
          </w:p>
        </w:tc>
      </w:tr>
      <w:tr w14:paraId="2A6A4988">
        <w:tblPrEx>
          <w:tblCellMar>
            <w:top w:w="0" w:type="dxa"/>
            <w:left w:w="108" w:type="dxa"/>
            <w:bottom w:w="0" w:type="dxa"/>
            <w:right w:w="108" w:type="dxa"/>
          </w:tblCellMar>
        </w:tblPrEx>
        <w:trPr>
          <w:trHeight w:val="1245" w:hRule="atLeast"/>
        </w:trPr>
        <w:tc>
          <w:tcPr>
            <w:tcW w:w="4180" w:type="dxa"/>
            <w:noWrap w:val="0"/>
            <w:vAlign w:val="center"/>
          </w:tcPr>
          <w:p w14:paraId="30CA060A">
            <w:pPr>
              <w:rPr>
                <w:rFonts w:ascii="仿宋" w:hAnsi="仿宋" w:eastAsia="仿宋" w:cs="仿宋"/>
                <w:bCs/>
                <w:color w:val="000000"/>
                <w:sz w:val="24"/>
              </w:rPr>
            </w:pPr>
            <w:r>
              <w:rPr>
                <w:rFonts w:hint="eastAsia" w:ascii="仿宋" w:hAnsi="仿宋" w:eastAsia="仿宋" w:cs="仿宋"/>
                <w:bCs/>
                <w:color w:val="000000"/>
                <w:sz w:val="24"/>
              </w:rPr>
              <w:t>公司名称（甲方）：</w:t>
            </w:r>
            <w:r>
              <w:rPr>
                <w:rFonts w:hint="eastAsia" w:ascii="仿宋" w:hAnsi="仿宋" w:eastAsia="仿宋" w:cs="仿宋"/>
                <w:bCs/>
                <w:color w:val="000000"/>
                <w:sz w:val="24"/>
                <w:u w:val="single"/>
              </w:rPr>
              <w:t xml:space="preserve">                     </w:t>
            </w:r>
          </w:p>
        </w:tc>
        <w:tc>
          <w:tcPr>
            <w:tcW w:w="4480" w:type="dxa"/>
            <w:noWrap w:val="0"/>
            <w:vAlign w:val="center"/>
          </w:tcPr>
          <w:p w14:paraId="6033982D">
            <w:pPr>
              <w:rPr>
                <w:rFonts w:hint="eastAsia" w:ascii="仿宋" w:hAnsi="仿宋" w:eastAsia="仿宋" w:cs="仿宋"/>
                <w:bCs/>
                <w:sz w:val="24"/>
              </w:rPr>
            </w:pPr>
            <w:r>
              <w:rPr>
                <w:rFonts w:hint="eastAsia" w:ascii="仿宋" w:hAnsi="仿宋" w:eastAsia="仿宋" w:cs="仿宋"/>
                <w:bCs/>
                <w:sz w:val="24"/>
              </w:rPr>
              <w:t>公司名称（乙方）：</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p>
        </w:tc>
      </w:tr>
      <w:tr w14:paraId="7BE4C84F">
        <w:tblPrEx>
          <w:tblCellMar>
            <w:top w:w="0" w:type="dxa"/>
            <w:left w:w="108" w:type="dxa"/>
            <w:bottom w:w="0" w:type="dxa"/>
            <w:right w:w="108" w:type="dxa"/>
          </w:tblCellMar>
        </w:tblPrEx>
        <w:trPr>
          <w:trHeight w:val="630" w:hRule="atLeast"/>
        </w:trPr>
        <w:tc>
          <w:tcPr>
            <w:tcW w:w="4180" w:type="dxa"/>
            <w:noWrap w:val="0"/>
            <w:vAlign w:val="center"/>
          </w:tcPr>
          <w:p w14:paraId="42738934">
            <w:pPr>
              <w:rPr>
                <w:rFonts w:ascii="仿宋" w:hAnsi="仿宋" w:eastAsia="仿宋" w:cs="仿宋"/>
                <w:bCs/>
                <w:sz w:val="24"/>
              </w:rPr>
            </w:pPr>
            <w:r>
              <w:rPr>
                <w:rFonts w:hint="eastAsia" w:ascii="仿宋" w:hAnsi="仿宋" w:eastAsia="仿宋" w:cs="仿宋"/>
                <w:bCs/>
                <w:sz w:val="24"/>
              </w:rPr>
              <w:t>开户银行：</w:t>
            </w:r>
            <w:r>
              <w:rPr>
                <w:rFonts w:hint="eastAsia" w:ascii="仿宋" w:hAnsi="仿宋" w:eastAsia="仿宋" w:cs="仿宋"/>
                <w:bCs/>
                <w:sz w:val="24"/>
                <w:u w:val="single"/>
              </w:rPr>
              <w:t xml:space="preserve">                      </w:t>
            </w:r>
          </w:p>
        </w:tc>
        <w:tc>
          <w:tcPr>
            <w:tcW w:w="4480" w:type="dxa"/>
            <w:noWrap w:val="0"/>
            <w:vAlign w:val="center"/>
          </w:tcPr>
          <w:p w14:paraId="551EA197">
            <w:pPr>
              <w:rPr>
                <w:rFonts w:hint="eastAsia" w:ascii="仿宋" w:hAnsi="仿宋" w:eastAsia="仿宋" w:cs="仿宋"/>
                <w:bCs/>
                <w:sz w:val="24"/>
              </w:rPr>
            </w:pPr>
            <w:r>
              <w:rPr>
                <w:rFonts w:hint="eastAsia" w:ascii="仿宋" w:hAnsi="仿宋" w:eastAsia="仿宋" w:cs="仿宋"/>
                <w:bCs/>
                <w:sz w:val="24"/>
              </w:rPr>
              <w:t>开户银行：</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p>
        </w:tc>
      </w:tr>
      <w:tr w14:paraId="034D56FD">
        <w:tblPrEx>
          <w:tblCellMar>
            <w:top w:w="0" w:type="dxa"/>
            <w:left w:w="108" w:type="dxa"/>
            <w:bottom w:w="0" w:type="dxa"/>
            <w:right w:w="108" w:type="dxa"/>
          </w:tblCellMar>
        </w:tblPrEx>
        <w:trPr>
          <w:trHeight w:val="630" w:hRule="atLeast"/>
        </w:trPr>
        <w:tc>
          <w:tcPr>
            <w:tcW w:w="4180" w:type="dxa"/>
            <w:noWrap w:val="0"/>
            <w:vAlign w:val="center"/>
          </w:tcPr>
          <w:p w14:paraId="1448A980">
            <w:pPr>
              <w:rPr>
                <w:rFonts w:ascii="仿宋" w:hAnsi="仿宋" w:eastAsia="仿宋" w:cs="仿宋"/>
                <w:bCs/>
                <w:sz w:val="24"/>
              </w:rPr>
            </w:pPr>
            <w:r>
              <w:rPr>
                <w:rFonts w:hint="eastAsia" w:ascii="仿宋" w:hAnsi="仿宋" w:eastAsia="仿宋" w:cs="仿宋"/>
                <w:bCs/>
                <w:sz w:val="24"/>
              </w:rPr>
              <w:t>账号：</w:t>
            </w:r>
            <w:r>
              <w:rPr>
                <w:rFonts w:hint="eastAsia" w:ascii="仿宋" w:hAnsi="仿宋" w:eastAsia="仿宋" w:cs="仿宋"/>
                <w:bCs/>
                <w:sz w:val="24"/>
                <w:u w:val="single"/>
              </w:rPr>
              <w:t xml:space="preserve">                       </w:t>
            </w:r>
            <w:r>
              <w:rPr>
                <w:rFonts w:hint="eastAsia" w:ascii="仿宋" w:hAnsi="仿宋" w:eastAsia="仿宋" w:cs="仿宋"/>
                <w:bCs/>
                <w:sz w:val="24"/>
                <w:u w:val="single"/>
                <w:lang w:val="zh-CN"/>
              </w:rPr>
              <w:t xml:space="preserve"> </w:t>
            </w:r>
            <w:r>
              <w:rPr>
                <w:rFonts w:ascii="宋体"/>
                <w:bCs/>
                <w:kern w:val="0"/>
                <w:u w:val="single"/>
              </w:rPr>
              <w:t xml:space="preserve"> </w:t>
            </w:r>
            <w:r>
              <w:rPr>
                <w:rFonts w:hint="eastAsia" w:ascii="仿宋" w:hAnsi="仿宋" w:eastAsia="仿宋" w:cs="仿宋"/>
                <w:bCs/>
                <w:sz w:val="24"/>
                <w:u w:val="single"/>
              </w:rPr>
              <w:t xml:space="preserve"> </w:t>
            </w:r>
          </w:p>
        </w:tc>
        <w:tc>
          <w:tcPr>
            <w:tcW w:w="4480" w:type="dxa"/>
            <w:noWrap w:val="0"/>
            <w:vAlign w:val="center"/>
          </w:tcPr>
          <w:p w14:paraId="73D7DCE2">
            <w:pPr>
              <w:rPr>
                <w:rFonts w:hint="eastAsia" w:ascii="仿宋" w:hAnsi="仿宋" w:eastAsia="仿宋" w:cs="仿宋"/>
                <w:bCs/>
                <w:sz w:val="24"/>
              </w:rPr>
            </w:pPr>
            <w:r>
              <w:rPr>
                <w:rFonts w:hint="eastAsia" w:ascii="仿宋" w:hAnsi="仿宋" w:eastAsia="仿宋" w:cs="仿宋"/>
                <w:bCs/>
                <w:sz w:val="24"/>
              </w:rPr>
              <w:t>账号：</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p>
        </w:tc>
      </w:tr>
      <w:tr w14:paraId="51894786">
        <w:tblPrEx>
          <w:tblCellMar>
            <w:top w:w="0" w:type="dxa"/>
            <w:left w:w="108" w:type="dxa"/>
            <w:bottom w:w="0" w:type="dxa"/>
            <w:right w:w="108" w:type="dxa"/>
          </w:tblCellMar>
        </w:tblPrEx>
        <w:trPr>
          <w:trHeight w:val="990" w:hRule="atLeast"/>
        </w:trPr>
        <w:tc>
          <w:tcPr>
            <w:tcW w:w="4180" w:type="dxa"/>
            <w:noWrap w:val="0"/>
            <w:vAlign w:val="center"/>
          </w:tcPr>
          <w:p w14:paraId="42AB3AA6">
            <w:pPr>
              <w:rPr>
                <w:rFonts w:ascii="仿宋" w:hAnsi="仿宋" w:eastAsia="仿宋" w:cs="仿宋"/>
                <w:bCs/>
                <w:sz w:val="24"/>
              </w:rPr>
            </w:pPr>
            <w:r>
              <w:rPr>
                <w:rFonts w:hint="eastAsia" w:ascii="仿宋" w:hAnsi="仿宋" w:eastAsia="仿宋" w:cs="仿宋"/>
                <w:bCs/>
                <w:sz w:val="24"/>
              </w:rPr>
              <w:t>地址：</w:t>
            </w:r>
            <w:r>
              <w:rPr>
                <w:rFonts w:hint="eastAsia" w:ascii="仿宋" w:hAnsi="仿宋" w:eastAsia="仿宋" w:cs="仿宋"/>
                <w:bCs/>
                <w:sz w:val="24"/>
                <w:u w:val="single"/>
              </w:rPr>
              <w:t xml:space="preserve">                             </w:t>
            </w:r>
          </w:p>
        </w:tc>
        <w:tc>
          <w:tcPr>
            <w:tcW w:w="4480" w:type="dxa"/>
            <w:noWrap w:val="0"/>
            <w:vAlign w:val="center"/>
          </w:tcPr>
          <w:p w14:paraId="0244D3B9">
            <w:pPr>
              <w:rPr>
                <w:rFonts w:hint="eastAsia" w:ascii="仿宋" w:hAnsi="仿宋" w:eastAsia="仿宋" w:cs="仿宋"/>
                <w:bCs/>
                <w:sz w:val="24"/>
              </w:rPr>
            </w:pPr>
            <w:r>
              <w:rPr>
                <w:rFonts w:hint="eastAsia" w:ascii="仿宋" w:hAnsi="仿宋" w:eastAsia="仿宋" w:cs="仿宋"/>
                <w:bCs/>
                <w:sz w:val="24"/>
              </w:rPr>
              <w:t>地址：</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p>
        </w:tc>
      </w:tr>
      <w:tr w14:paraId="4BDB08B6">
        <w:tblPrEx>
          <w:tblCellMar>
            <w:top w:w="0" w:type="dxa"/>
            <w:left w:w="108" w:type="dxa"/>
            <w:bottom w:w="0" w:type="dxa"/>
            <w:right w:w="108" w:type="dxa"/>
          </w:tblCellMar>
        </w:tblPrEx>
        <w:trPr>
          <w:trHeight w:val="405" w:hRule="atLeast"/>
        </w:trPr>
        <w:tc>
          <w:tcPr>
            <w:tcW w:w="4180" w:type="dxa"/>
            <w:noWrap w:val="0"/>
            <w:vAlign w:val="center"/>
          </w:tcPr>
          <w:p w14:paraId="35E69E34">
            <w:pPr>
              <w:rPr>
                <w:rFonts w:ascii="仿宋" w:hAnsi="仿宋" w:eastAsia="仿宋" w:cs="仿宋"/>
                <w:bCs/>
                <w:sz w:val="24"/>
              </w:rPr>
            </w:pPr>
            <w:r>
              <w:rPr>
                <w:rFonts w:hint="eastAsia" w:ascii="仿宋" w:hAnsi="仿宋" w:eastAsia="仿宋" w:cs="仿宋"/>
                <w:bCs/>
                <w:sz w:val="24"/>
              </w:rPr>
              <w:t>电话：</w:t>
            </w:r>
            <w:r>
              <w:rPr>
                <w:rFonts w:hint="eastAsia" w:ascii="仿宋" w:hAnsi="仿宋" w:eastAsia="仿宋" w:cs="仿宋"/>
                <w:bCs/>
                <w:sz w:val="24"/>
                <w:u w:val="single"/>
              </w:rPr>
              <w:t xml:space="preserve">                             </w:t>
            </w:r>
          </w:p>
        </w:tc>
        <w:tc>
          <w:tcPr>
            <w:tcW w:w="4480" w:type="dxa"/>
            <w:noWrap w:val="0"/>
            <w:vAlign w:val="center"/>
          </w:tcPr>
          <w:p w14:paraId="154AC95F">
            <w:pPr>
              <w:rPr>
                <w:rFonts w:hint="eastAsia" w:ascii="仿宋" w:hAnsi="仿宋" w:eastAsia="仿宋" w:cs="仿宋"/>
                <w:bCs/>
                <w:sz w:val="24"/>
              </w:rPr>
            </w:pPr>
            <w:r>
              <w:rPr>
                <w:rFonts w:hint="eastAsia" w:ascii="仿宋" w:hAnsi="仿宋" w:eastAsia="仿宋" w:cs="仿宋"/>
                <w:bCs/>
                <w:sz w:val="24"/>
              </w:rPr>
              <w:t>电话：</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p>
        </w:tc>
      </w:tr>
      <w:tr w14:paraId="191FB96E">
        <w:tblPrEx>
          <w:tblCellMar>
            <w:top w:w="0" w:type="dxa"/>
            <w:left w:w="108" w:type="dxa"/>
            <w:bottom w:w="0" w:type="dxa"/>
            <w:right w:w="108" w:type="dxa"/>
          </w:tblCellMar>
        </w:tblPrEx>
        <w:trPr>
          <w:trHeight w:val="1506" w:hRule="atLeast"/>
        </w:trPr>
        <w:tc>
          <w:tcPr>
            <w:tcW w:w="4180" w:type="dxa"/>
            <w:noWrap w:val="0"/>
            <w:vAlign w:val="center"/>
          </w:tcPr>
          <w:p w14:paraId="5718F5B0">
            <w:pPr>
              <w:spacing w:line="240" w:lineRule="atLeast"/>
              <w:rPr>
                <w:rFonts w:ascii="仿宋" w:hAnsi="仿宋" w:eastAsia="仿宋" w:cs="仿宋"/>
                <w:bCs/>
                <w:color w:val="000000"/>
                <w:sz w:val="24"/>
                <w:u w:val="single"/>
              </w:rPr>
            </w:pPr>
            <w:r>
              <w:rPr>
                <w:rFonts w:hint="eastAsia" w:ascii="仿宋" w:hAnsi="仿宋" w:eastAsia="仿宋" w:cs="仿宋"/>
                <w:bCs/>
                <w:color w:val="000000"/>
                <w:sz w:val="24"/>
              </w:rPr>
              <w:t>纳税人识别号：</w:t>
            </w:r>
            <w:r>
              <w:rPr>
                <w:rFonts w:hint="eastAsia" w:ascii="仿宋" w:hAnsi="仿宋" w:eastAsia="仿宋" w:cs="仿宋"/>
                <w:bCs/>
                <w:color w:val="000000"/>
                <w:sz w:val="24"/>
                <w:u w:val="single"/>
              </w:rPr>
              <w:t xml:space="preserve">                   </w:t>
            </w:r>
          </w:p>
        </w:tc>
        <w:tc>
          <w:tcPr>
            <w:tcW w:w="4480" w:type="dxa"/>
            <w:noWrap w:val="0"/>
            <w:vAlign w:val="center"/>
          </w:tcPr>
          <w:p w14:paraId="21D4E7D4">
            <w:pPr>
              <w:spacing w:line="240" w:lineRule="atLeast"/>
              <w:rPr>
                <w:rFonts w:hint="eastAsia" w:ascii="仿宋" w:hAnsi="仿宋" w:eastAsia="仿宋" w:cs="仿宋"/>
                <w:bCs/>
                <w:sz w:val="24"/>
                <w:u w:val="single"/>
              </w:rPr>
            </w:pPr>
            <w:r>
              <w:rPr>
                <w:rFonts w:hint="eastAsia" w:ascii="仿宋" w:hAnsi="仿宋" w:eastAsia="仿宋" w:cs="仿宋"/>
                <w:bCs/>
                <w:sz w:val="24"/>
              </w:rPr>
              <w:t>纳税人识别号：</w:t>
            </w:r>
            <w:r>
              <w:rPr>
                <w:rFonts w:hint="eastAsia" w:ascii="仿宋" w:hAnsi="仿宋" w:eastAsia="仿宋" w:cs="仿宋"/>
                <w:bCs/>
                <w:sz w:val="24"/>
                <w:u w:val="single"/>
              </w:rPr>
              <w:t xml:space="preserve">              </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p>
        </w:tc>
      </w:tr>
    </w:tbl>
    <w:p w14:paraId="6168FE7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28"/>
          <w:szCs w:val="28"/>
        </w:rPr>
      </w:pPr>
    </w:p>
    <w:sectPr>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682AB">
    <w:pPr>
      <w:pStyle w:val="24"/>
      <w:ind w:right="360"/>
      <w:jc w:val="center"/>
      <w:rPr>
        <w:rFonts w:hint="eastAsia" w:ascii="宋体" w:hAnsi="宋体"/>
      </w:rPr>
    </w:pPr>
    <w:r>
      <w:rPr>
        <w:rFonts w:hint="eastAsia" w:ascii="宋体" w:hAnsi="宋体"/>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9</w:t>
    </w:r>
    <w:r>
      <w:rPr>
        <w:rFonts w:ascii="宋体" w:hAnsi="宋体"/>
        <w:kern w:val="0"/>
        <w:szCs w:val="21"/>
      </w:rPr>
      <w:fldChar w:fldCharType="end"/>
    </w:r>
    <w:r>
      <w:rPr>
        <w:rFonts w:hint="eastAsia" w:ascii="宋体" w:hAnsi="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B7F35">
    <w:pPr>
      <w:pStyle w:val="2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D"/>
    <w:multiLevelType w:val="multilevel"/>
    <w:tmpl w:val="0000001D"/>
    <w:lvl w:ilvl="0" w:tentative="0">
      <w:start w:val="1"/>
      <w:numFmt w:val="chineseCountingThousand"/>
      <w:suff w:val="space"/>
      <w:lvlText w:val="第%1章"/>
      <w:lvlJc w:val="left"/>
      <w:pPr>
        <w:ind w:left="0" w:firstLine="0"/>
      </w:pPr>
      <w:rPr>
        <w:rFonts w:hint="eastAsia" w:eastAsia="宋体"/>
        <w:b/>
        <w:sz w:val="44"/>
      </w:rPr>
    </w:lvl>
    <w:lvl w:ilvl="1" w:tentative="0">
      <w:start w:val="1"/>
      <w:numFmt w:val="decimal"/>
      <w:suff w:val="space"/>
      <w:lvlText w:val="第%2节"/>
      <w:lvlJc w:val="left"/>
      <w:pPr>
        <w:ind w:left="0" w:firstLine="0"/>
      </w:pPr>
      <w:rPr>
        <w:rFonts w:hint="eastAsia" w:eastAsia="宋体"/>
        <w:b/>
        <w:sz w:val="32"/>
      </w:rPr>
    </w:lvl>
    <w:lvl w:ilvl="2" w:tentative="0">
      <w:start w:val="1"/>
      <w:numFmt w:val="chineseCountingThousand"/>
      <w:pStyle w:val="77"/>
      <w:suff w:val="space"/>
      <w:lvlText w:val="（%3）"/>
      <w:lvlJc w:val="left"/>
      <w:pPr>
        <w:ind w:left="0" w:firstLine="510"/>
      </w:pPr>
      <w:rPr>
        <w:rFonts w:hint="eastAsia"/>
        <w:b/>
        <w:sz w:val="24"/>
      </w:rPr>
    </w:lvl>
    <w:lvl w:ilvl="3" w:tentative="0">
      <w:start w:val="1"/>
      <w:numFmt w:val="decimal"/>
      <w:suff w:val="space"/>
      <w:lvlText w:val="%4."/>
      <w:lvlJc w:val="left"/>
      <w:pPr>
        <w:ind w:left="0" w:firstLine="510"/>
      </w:pPr>
      <w:rPr>
        <w:rFonts w:hint="eastAsia" w:ascii="宋体" w:hAnsi="宋体" w:eastAsia="宋体"/>
        <w:b/>
        <w:sz w:val="28"/>
      </w:rPr>
    </w:lvl>
    <w:lvl w:ilvl="4" w:tentative="0">
      <w:start w:val="1"/>
      <w:numFmt w:val="decimal"/>
      <w:pStyle w:val="76"/>
      <w:lvlText w:val="%4.%5."/>
      <w:lvlJc w:val="left"/>
      <w:pPr>
        <w:tabs>
          <w:tab w:val="left" w:pos="1000"/>
        </w:tabs>
        <w:ind w:left="490" w:firstLine="510"/>
      </w:pPr>
      <w:rPr>
        <w:rFonts w:hint="eastAsia" w:eastAsia="宋体"/>
        <w:b w:val="0"/>
        <w:i w:val="0"/>
        <w:color w:val="auto"/>
        <w:sz w:val="24"/>
      </w:rPr>
    </w:lvl>
    <w:lvl w:ilvl="5" w:tentative="0">
      <w:start w:val="1"/>
      <w:numFmt w:val="decimal"/>
      <w:lvlText w:val="%4.%5.%6　"/>
      <w:lvlJc w:val="left"/>
      <w:pPr>
        <w:tabs>
          <w:tab w:val="left" w:pos="510"/>
        </w:tabs>
        <w:ind w:left="0" w:firstLine="510"/>
      </w:pPr>
      <w:rPr>
        <w:rFonts w:hint="eastAsia"/>
        <w:b w:val="0"/>
        <w:color w:val="auto"/>
      </w:rPr>
    </w:lvl>
    <w:lvl w:ilvl="6" w:tentative="0">
      <w:start w:val="1"/>
      <w:numFmt w:val="decimal"/>
      <w:lvlText w:val="%4.%5.%6.%7 "/>
      <w:lvlJc w:val="left"/>
      <w:pPr>
        <w:tabs>
          <w:tab w:val="left" w:pos="510"/>
        </w:tabs>
        <w:ind w:left="0" w:firstLine="510"/>
      </w:pPr>
      <w:rPr>
        <w:rFonts w:hint="eastAsia"/>
      </w:rPr>
    </w:lvl>
    <w:lvl w:ilvl="7" w:tentative="0">
      <w:start w:val="1"/>
      <w:numFmt w:val="decimal"/>
      <w:lvlText w:val="（%8) "/>
      <w:lvlJc w:val="left"/>
      <w:pPr>
        <w:tabs>
          <w:tab w:val="left" w:pos="510"/>
        </w:tabs>
        <w:ind w:left="0" w:firstLine="510"/>
      </w:pPr>
      <w:rPr>
        <w:rFonts w:hint="eastAsia"/>
        <w:b w:val="0"/>
        <w:lang w:val="en-US"/>
      </w:rPr>
    </w:lvl>
    <w:lvl w:ilvl="8" w:tentative="0">
      <w:start w:val="1"/>
      <w:numFmt w:val="lowerRoman"/>
      <w:lvlText w:val="%9."/>
      <w:lvlJc w:val="right"/>
      <w:pPr>
        <w:tabs>
          <w:tab w:val="left" w:pos="3780"/>
        </w:tabs>
        <w:ind w:left="3780" w:hanging="420"/>
      </w:pPr>
      <w:rPr>
        <w:rFonts w:hint="eastAsia"/>
      </w:rPr>
    </w:lvl>
  </w:abstractNum>
  <w:abstractNum w:abstractNumId="1">
    <w:nsid w:val="7CFB0673"/>
    <w:multiLevelType w:val="multilevel"/>
    <w:tmpl w:val="7CFB0673"/>
    <w:lvl w:ilvl="0" w:tentative="0">
      <w:start w:val="1"/>
      <w:numFmt w:val="decimal"/>
      <w:pStyle w:val="2"/>
      <w:suff w:val="space"/>
      <w:lvlText w:val="第%1章"/>
      <w:lvlJc w:val="left"/>
      <w:pPr>
        <w:ind w:left="432" w:hanging="432"/>
      </w:pPr>
      <w:rPr>
        <w:rFonts w:hint="eastAsia" w:ascii="宋体" w:eastAsia="宋体"/>
      </w:rPr>
    </w:lvl>
    <w:lvl w:ilvl="1" w:tentative="0">
      <w:start w:val="1"/>
      <w:numFmt w:val="decimal"/>
      <w:pStyle w:val="3"/>
      <w:lvlText w:val="%1.%2"/>
      <w:lvlJc w:val="left"/>
      <w:pPr>
        <w:tabs>
          <w:tab w:val="left" w:pos="936"/>
        </w:tabs>
        <w:ind w:left="936" w:hanging="576"/>
      </w:pPr>
      <w:rPr>
        <w:rFonts w:hint="eastAsia"/>
      </w:rPr>
    </w:lvl>
    <w:lvl w:ilvl="2" w:tentative="0">
      <w:start w:val="1"/>
      <w:numFmt w:val="decimal"/>
      <w:pStyle w:val="4"/>
      <w:lvlText w:val="%1.%2.%3"/>
      <w:lvlJc w:val="left"/>
      <w:pPr>
        <w:tabs>
          <w:tab w:val="left" w:pos="720"/>
        </w:tabs>
        <w:ind w:left="720" w:hanging="720"/>
      </w:pPr>
      <w:rPr>
        <w:rFonts w:hint="eastAsia"/>
      </w:rPr>
    </w:lvl>
    <w:lvl w:ilvl="3" w:tentative="0">
      <w:start w:val="1"/>
      <w:numFmt w:val="decimal"/>
      <w:pStyle w:val="5"/>
      <w:lvlText w:val="%1.%2.%3.%4"/>
      <w:lvlJc w:val="left"/>
      <w:pPr>
        <w:tabs>
          <w:tab w:val="left" w:pos="1584"/>
        </w:tabs>
        <w:ind w:left="1584" w:hanging="864"/>
      </w:pPr>
      <w:rPr>
        <w:rFonts w:hint="eastAsia"/>
        <w:b w:val="0"/>
        <w:bCs w:val="0"/>
        <w:i w:val="0"/>
        <w:iCs w:val="0"/>
        <w:caps w:val="0"/>
        <w:smallCaps w:val="0"/>
        <w:strike w:val="0"/>
        <w:dstrike w:val="0"/>
        <w:outline w:val="0"/>
        <w:shadow w:val="0"/>
        <w:emboss w:val="0"/>
        <w:imprint w:val="0"/>
        <w:vanish w:val="0"/>
        <w:spacing w:val="0"/>
        <w:position w:val="0"/>
        <w:u w:val="none"/>
        <w:vertAlign w:val="baseline"/>
      </w:rPr>
    </w:lvl>
    <w:lvl w:ilvl="4" w:tentative="0">
      <w:start w:val="1"/>
      <w:numFmt w:val="decimal"/>
      <w:pStyle w:val="6"/>
      <w:lvlText w:val="%1.%2.%3.%4.%5"/>
      <w:lvlJc w:val="left"/>
      <w:pPr>
        <w:tabs>
          <w:tab w:val="left" w:pos="1008"/>
        </w:tabs>
        <w:ind w:left="1008" w:hanging="1008"/>
      </w:pPr>
      <w:rPr>
        <w:rFonts w:hint="eastAsia"/>
      </w:rPr>
    </w:lvl>
    <w:lvl w:ilvl="5" w:tentative="0">
      <w:start w:val="1"/>
      <w:numFmt w:val="decimal"/>
      <w:pStyle w:val="7"/>
      <w:lvlText w:val="%1.%2.%3.%4.%5.%6"/>
      <w:lvlJc w:val="left"/>
      <w:pPr>
        <w:tabs>
          <w:tab w:val="left" w:pos="1152"/>
        </w:tabs>
        <w:ind w:left="1152" w:hanging="1152"/>
      </w:pPr>
      <w:rPr>
        <w:rFonts w:hint="eastAsia"/>
      </w:rPr>
    </w:lvl>
    <w:lvl w:ilvl="6" w:tentative="0">
      <w:start w:val="1"/>
      <w:numFmt w:val="decimal"/>
      <w:pStyle w:val="8"/>
      <w:lvlText w:val="%1.%2.%3.%4.%5.%6.%7"/>
      <w:lvlJc w:val="left"/>
      <w:pPr>
        <w:tabs>
          <w:tab w:val="left" w:pos="1296"/>
        </w:tabs>
        <w:ind w:left="1296" w:hanging="1296"/>
      </w:pPr>
      <w:rPr>
        <w:rFonts w:hint="eastAsia"/>
      </w:rPr>
    </w:lvl>
    <w:lvl w:ilvl="7" w:tentative="0">
      <w:start w:val="1"/>
      <w:numFmt w:val="decimal"/>
      <w:pStyle w:val="9"/>
      <w:lvlText w:val="%1.%2.%3.%4.%5.%6.%7.%8"/>
      <w:lvlJc w:val="left"/>
      <w:pPr>
        <w:tabs>
          <w:tab w:val="left" w:pos="1440"/>
        </w:tabs>
        <w:ind w:left="1440" w:hanging="1440"/>
      </w:pPr>
      <w:rPr>
        <w:rFonts w:hint="eastAsia"/>
      </w:rPr>
    </w:lvl>
    <w:lvl w:ilvl="8" w:tentative="0">
      <w:start w:val="1"/>
      <w:numFmt w:val="decimal"/>
      <w:pStyle w:val="10"/>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hyphenationZone w:val="360"/>
  <w:drawingGridHorizontalSpacing w:val="2"/>
  <w:drawingGridVerticalSpacing w:val="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DE4"/>
    <w:rsid w:val="000014C8"/>
    <w:rsid w:val="0000277C"/>
    <w:rsid w:val="000038F3"/>
    <w:rsid w:val="000052FA"/>
    <w:rsid w:val="000063DC"/>
    <w:rsid w:val="00012932"/>
    <w:rsid w:val="000129FF"/>
    <w:rsid w:val="00013257"/>
    <w:rsid w:val="00013BA3"/>
    <w:rsid w:val="00013C05"/>
    <w:rsid w:val="00013EF3"/>
    <w:rsid w:val="00014E71"/>
    <w:rsid w:val="00015186"/>
    <w:rsid w:val="00022953"/>
    <w:rsid w:val="0002309C"/>
    <w:rsid w:val="0002496D"/>
    <w:rsid w:val="00026F0A"/>
    <w:rsid w:val="00027E8C"/>
    <w:rsid w:val="00031393"/>
    <w:rsid w:val="00032945"/>
    <w:rsid w:val="0003350A"/>
    <w:rsid w:val="0003415A"/>
    <w:rsid w:val="0003464B"/>
    <w:rsid w:val="0003549D"/>
    <w:rsid w:val="00035CFB"/>
    <w:rsid w:val="000364E3"/>
    <w:rsid w:val="00037812"/>
    <w:rsid w:val="00037FFB"/>
    <w:rsid w:val="000408B2"/>
    <w:rsid w:val="000426AF"/>
    <w:rsid w:val="000428D5"/>
    <w:rsid w:val="000430BC"/>
    <w:rsid w:val="000434B5"/>
    <w:rsid w:val="00043CE7"/>
    <w:rsid w:val="00043D93"/>
    <w:rsid w:val="00044251"/>
    <w:rsid w:val="000450A5"/>
    <w:rsid w:val="000459AF"/>
    <w:rsid w:val="00045D9B"/>
    <w:rsid w:val="00045EEA"/>
    <w:rsid w:val="00051304"/>
    <w:rsid w:val="00051BC4"/>
    <w:rsid w:val="00051D98"/>
    <w:rsid w:val="00051F0D"/>
    <w:rsid w:val="00052740"/>
    <w:rsid w:val="0005299C"/>
    <w:rsid w:val="00054C80"/>
    <w:rsid w:val="000551B1"/>
    <w:rsid w:val="0005539A"/>
    <w:rsid w:val="00055D59"/>
    <w:rsid w:val="0006011E"/>
    <w:rsid w:val="00060234"/>
    <w:rsid w:val="00060452"/>
    <w:rsid w:val="0006045D"/>
    <w:rsid w:val="00060DBD"/>
    <w:rsid w:val="000620A6"/>
    <w:rsid w:val="00062313"/>
    <w:rsid w:val="0006318A"/>
    <w:rsid w:val="00065B6E"/>
    <w:rsid w:val="00066E60"/>
    <w:rsid w:val="00066FC6"/>
    <w:rsid w:val="00067026"/>
    <w:rsid w:val="0006756C"/>
    <w:rsid w:val="0007021E"/>
    <w:rsid w:val="000748DB"/>
    <w:rsid w:val="00075276"/>
    <w:rsid w:val="0007737E"/>
    <w:rsid w:val="000807F5"/>
    <w:rsid w:val="00080AAF"/>
    <w:rsid w:val="0008146B"/>
    <w:rsid w:val="00081D5B"/>
    <w:rsid w:val="000824F7"/>
    <w:rsid w:val="000835DF"/>
    <w:rsid w:val="00085522"/>
    <w:rsid w:val="00086D40"/>
    <w:rsid w:val="000905EC"/>
    <w:rsid w:val="000937EA"/>
    <w:rsid w:val="00094661"/>
    <w:rsid w:val="0009466B"/>
    <w:rsid w:val="0009616C"/>
    <w:rsid w:val="00096EF7"/>
    <w:rsid w:val="000978A9"/>
    <w:rsid w:val="00097A3B"/>
    <w:rsid w:val="000A3419"/>
    <w:rsid w:val="000A563D"/>
    <w:rsid w:val="000A56FA"/>
    <w:rsid w:val="000A59D4"/>
    <w:rsid w:val="000A7D97"/>
    <w:rsid w:val="000B1202"/>
    <w:rsid w:val="000B184E"/>
    <w:rsid w:val="000B3E8D"/>
    <w:rsid w:val="000B3F4A"/>
    <w:rsid w:val="000B4F53"/>
    <w:rsid w:val="000B5D4A"/>
    <w:rsid w:val="000B67DF"/>
    <w:rsid w:val="000B69C5"/>
    <w:rsid w:val="000B7716"/>
    <w:rsid w:val="000B7B5B"/>
    <w:rsid w:val="000C3082"/>
    <w:rsid w:val="000C4707"/>
    <w:rsid w:val="000C5828"/>
    <w:rsid w:val="000C6DD3"/>
    <w:rsid w:val="000C7CCC"/>
    <w:rsid w:val="000D0034"/>
    <w:rsid w:val="000D0112"/>
    <w:rsid w:val="000D0582"/>
    <w:rsid w:val="000D2FBC"/>
    <w:rsid w:val="000D30A0"/>
    <w:rsid w:val="000D47F5"/>
    <w:rsid w:val="000D4CBC"/>
    <w:rsid w:val="000D5311"/>
    <w:rsid w:val="000D67E1"/>
    <w:rsid w:val="000D7DBA"/>
    <w:rsid w:val="000E0CD6"/>
    <w:rsid w:val="000E0E73"/>
    <w:rsid w:val="000E2BA0"/>
    <w:rsid w:val="000E41CE"/>
    <w:rsid w:val="000E52F6"/>
    <w:rsid w:val="000E5C84"/>
    <w:rsid w:val="000E6482"/>
    <w:rsid w:val="000E6596"/>
    <w:rsid w:val="000E6944"/>
    <w:rsid w:val="000F14DC"/>
    <w:rsid w:val="000F1A3F"/>
    <w:rsid w:val="000F758C"/>
    <w:rsid w:val="000F7DDC"/>
    <w:rsid w:val="0010043C"/>
    <w:rsid w:val="0010065C"/>
    <w:rsid w:val="001031D7"/>
    <w:rsid w:val="00106965"/>
    <w:rsid w:val="00107B5A"/>
    <w:rsid w:val="00113169"/>
    <w:rsid w:val="00113E1D"/>
    <w:rsid w:val="00114310"/>
    <w:rsid w:val="001155E3"/>
    <w:rsid w:val="00116708"/>
    <w:rsid w:val="00116998"/>
    <w:rsid w:val="00116E67"/>
    <w:rsid w:val="0011798A"/>
    <w:rsid w:val="001179CD"/>
    <w:rsid w:val="001203D1"/>
    <w:rsid w:val="00125492"/>
    <w:rsid w:val="0012549D"/>
    <w:rsid w:val="0012612B"/>
    <w:rsid w:val="00126A0A"/>
    <w:rsid w:val="00126A83"/>
    <w:rsid w:val="00126DA3"/>
    <w:rsid w:val="0012773C"/>
    <w:rsid w:val="00127996"/>
    <w:rsid w:val="00130421"/>
    <w:rsid w:val="00130B1A"/>
    <w:rsid w:val="00130F4C"/>
    <w:rsid w:val="0013176A"/>
    <w:rsid w:val="00131D86"/>
    <w:rsid w:val="00132DE4"/>
    <w:rsid w:val="00133360"/>
    <w:rsid w:val="00133443"/>
    <w:rsid w:val="00133E72"/>
    <w:rsid w:val="001341A6"/>
    <w:rsid w:val="001342A4"/>
    <w:rsid w:val="00135286"/>
    <w:rsid w:val="0013756D"/>
    <w:rsid w:val="0014102B"/>
    <w:rsid w:val="00141842"/>
    <w:rsid w:val="00145C60"/>
    <w:rsid w:val="00146312"/>
    <w:rsid w:val="00146FF9"/>
    <w:rsid w:val="001471D4"/>
    <w:rsid w:val="001478D6"/>
    <w:rsid w:val="00147B59"/>
    <w:rsid w:val="0015143F"/>
    <w:rsid w:val="0015171A"/>
    <w:rsid w:val="00152F84"/>
    <w:rsid w:val="001531F2"/>
    <w:rsid w:val="001552A0"/>
    <w:rsid w:val="001554B0"/>
    <w:rsid w:val="001576A7"/>
    <w:rsid w:val="0015785C"/>
    <w:rsid w:val="00160F31"/>
    <w:rsid w:val="001617D8"/>
    <w:rsid w:val="00162440"/>
    <w:rsid w:val="00166A1D"/>
    <w:rsid w:val="001676E5"/>
    <w:rsid w:val="00167FD2"/>
    <w:rsid w:val="00170284"/>
    <w:rsid w:val="00170452"/>
    <w:rsid w:val="00170B9C"/>
    <w:rsid w:val="00170EE3"/>
    <w:rsid w:val="001710DA"/>
    <w:rsid w:val="0017185A"/>
    <w:rsid w:val="00171DF3"/>
    <w:rsid w:val="0017212F"/>
    <w:rsid w:val="001736F8"/>
    <w:rsid w:val="00173CF9"/>
    <w:rsid w:val="0017442C"/>
    <w:rsid w:val="00174442"/>
    <w:rsid w:val="00174804"/>
    <w:rsid w:val="00175014"/>
    <w:rsid w:val="0017549F"/>
    <w:rsid w:val="00177945"/>
    <w:rsid w:val="00184DB1"/>
    <w:rsid w:val="0018581B"/>
    <w:rsid w:val="00186734"/>
    <w:rsid w:val="00190320"/>
    <w:rsid w:val="0019139B"/>
    <w:rsid w:val="0019343C"/>
    <w:rsid w:val="00193AAC"/>
    <w:rsid w:val="001971F1"/>
    <w:rsid w:val="001A2560"/>
    <w:rsid w:val="001A26A3"/>
    <w:rsid w:val="001A27BC"/>
    <w:rsid w:val="001A29E1"/>
    <w:rsid w:val="001A33C6"/>
    <w:rsid w:val="001A3701"/>
    <w:rsid w:val="001A3DDB"/>
    <w:rsid w:val="001A3EA2"/>
    <w:rsid w:val="001A58C4"/>
    <w:rsid w:val="001A742F"/>
    <w:rsid w:val="001A78FC"/>
    <w:rsid w:val="001A7947"/>
    <w:rsid w:val="001B02B3"/>
    <w:rsid w:val="001B0DDA"/>
    <w:rsid w:val="001B15BC"/>
    <w:rsid w:val="001B1A00"/>
    <w:rsid w:val="001B52D1"/>
    <w:rsid w:val="001B554A"/>
    <w:rsid w:val="001B6F3B"/>
    <w:rsid w:val="001C1846"/>
    <w:rsid w:val="001C29ED"/>
    <w:rsid w:val="001C30F6"/>
    <w:rsid w:val="001C42E5"/>
    <w:rsid w:val="001C5902"/>
    <w:rsid w:val="001C6A9C"/>
    <w:rsid w:val="001C7B8B"/>
    <w:rsid w:val="001D0544"/>
    <w:rsid w:val="001D05C7"/>
    <w:rsid w:val="001D1523"/>
    <w:rsid w:val="001D4766"/>
    <w:rsid w:val="001D4AB6"/>
    <w:rsid w:val="001D6F1B"/>
    <w:rsid w:val="001E3B99"/>
    <w:rsid w:val="001E3EB1"/>
    <w:rsid w:val="001E4611"/>
    <w:rsid w:val="001E5379"/>
    <w:rsid w:val="001F225E"/>
    <w:rsid w:val="001F335C"/>
    <w:rsid w:val="001F3D72"/>
    <w:rsid w:val="001F4314"/>
    <w:rsid w:val="001F45FD"/>
    <w:rsid w:val="001F54AF"/>
    <w:rsid w:val="001F66FB"/>
    <w:rsid w:val="001F775D"/>
    <w:rsid w:val="0020184E"/>
    <w:rsid w:val="00202760"/>
    <w:rsid w:val="00203ADA"/>
    <w:rsid w:val="0020447F"/>
    <w:rsid w:val="00206950"/>
    <w:rsid w:val="00207275"/>
    <w:rsid w:val="00211163"/>
    <w:rsid w:val="002131FD"/>
    <w:rsid w:val="00213C8A"/>
    <w:rsid w:val="00213F11"/>
    <w:rsid w:val="002141D3"/>
    <w:rsid w:val="002155A7"/>
    <w:rsid w:val="00220470"/>
    <w:rsid w:val="00224A78"/>
    <w:rsid w:val="002258D3"/>
    <w:rsid w:val="00227A82"/>
    <w:rsid w:val="00230B89"/>
    <w:rsid w:val="002316F0"/>
    <w:rsid w:val="00232BD1"/>
    <w:rsid w:val="00233AFE"/>
    <w:rsid w:val="00234166"/>
    <w:rsid w:val="00234800"/>
    <w:rsid w:val="002409FA"/>
    <w:rsid w:val="002413A4"/>
    <w:rsid w:val="002414C9"/>
    <w:rsid w:val="00242587"/>
    <w:rsid w:val="00242651"/>
    <w:rsid w:val="00244384"/>
    <w:rsid w:val="00244FAF"/>
    <w:rsid w:val="00246024"/>
    <w:rsid w:val="00246AB8"/>
    <w:rsid w:val="00247AE2"/>
    <w:rsid w:val="0025038F"/>
    <w:rsid w:val="00250FDB"/>
    <w:rsid w:val="00256B10"/>
    <w:rsid w:val="00260CEF"/>
    <w:rsid w:val="00263C51"/>
    <w:rsid w:val="00265A23"/>
    <w:rsid w:val="00265C55"/>
    <w:rsid w:val="00266F98"/>
    <w:rsid w:val="00270413"/>
    <w:rsid w:val="00270D89"/>
    <w:rsid w:val="00272002"/>
    <w:rsid w:val="00275875"/>
    <w:rsid w:val="0027733B"/>
    <w:rsid w:val="00282398"/>
    <w:rsid w:val="002872BD"/>
    <w:rsid w:val="00291C96"/>
    <w:rsid w:val="002928F8"/>
    <w:rsid w:val="00294D67"/>
    <w:rsid w:val="00294F0E"/>
    <w:rsid w:val="00295339"/>
    <w:rsid w:val="0029749F"/>
    <w:rsid w:val="00297A5E"/>
    <w:rsid w:val="002A1479"/>
    <w:rsid w:val="002A1C98"/>
    <w:rsid w:val="002A2FCC"/>
    <w:rsid w:val="002A3DF1"/>
    <w:rsid w:val="002A511D"/>
    <w:rsid w:val="002A7E04"/>
    <w:rsid w:val="002B4301"/>
    <w:rsid w:val="002B4A5B"/>
    <w:rsid w:val="002B4D8B"/>
    <w:rsid w:val="002B5E22"/>
    <w:rsid w:val="002B68BD"/>
    <w:rsid w:val="002B778A"/>
    <w:rsid w:val="002C0C92"/>
    <w:rsid w:val="002C2C03"/>
    <w:rsid w:val="002C40B2"/>
    <w:rsid w:val="002C430B"/>
    <w:rsid w:val="002C5F03"/>
    <w:rsid w:val="002C6316"/>
    <w:rsid w:val="002D13C7"/>
    <w:rsid w:val="002D263F"/>
    <w:rsid w:val="002D5366"/>
    <w:rsid w:val="002D6811"/>
    <w:rsid w:val="002D69DC"/>
    <w:rsid w:val="002E004D"/>
    <w:rsid w:val="002E1314"/>
    <w:rsid w:val="002E1EFE"/>
    <w:rsid w:val="002E2B47"/>
    <w:rsid w:val="002E3401"/>
    <w:rsid w:val="002E36B5"/>
    <w:rsid w:val="002E375C"/>
    <w:rsid w:val="002E47A8"/>
    <w:rsid w:val="002E56F3"/>
    <w:rsid w:val="002E5A4E"/>
    <w:rsid w:val="002E6454"/>
    <w:rsid w:val="002E6766"/>
    <w:rsid w:val="002E70F2"/>
    <w:rsid w:val="002F05E0"/>
    <w:rsid w:val="002F0DF5"/>
    <w:rsid w:val="002F1D61"/>
    <w:rsid w:val="002F2E49"/>
    <w:rsid w:val="002F4866"/>
    <w:rsid w:val="002F5BEF"/>
    <w:rsid w:val="002F5C3F"/>
    <w:rsid w:val="002F5D28"/>
    <w:rsid w:val="002F6C54"/>
    <w:rsid w:val="002F7856"/>
    <w:rsid w:val="00300A59"/>
    <w:rsid w:val="003011C4"/>
    <w:rsid w:val="00301310"/>
    <w:rsid w:val="003016E1"/>
    <w:rsid w:val="003026CE"/>
    <w:rsid w:val="003039FE"/>
    <w:rsid w:val="00305233"/>
    <w:rsid w:val="003062B8"/>
    <w:rsid w:val="00306A04"/>
    <w:rsid w:val="00307F3B"/>
    <w:rsid w:val="00310247"/>
    <w:rsid w:val="00310C19"/>
    <w:rsid w:val="003116FA"/>
    <w:rsid w:val="00311923"/>
    <w:rsid w:val="00311EFF"/>
    <w:rsid w:val="00312B55"/>
    <w:rsid w:val="00314E51"/>
    <w:rsid w:val="00314E87"/>
    <w:rsid w:val="003164B0"/>
    <w:rsid w:val="00317350"/>
    <w:rsid w:val="00317587"/>
    <w:rsid w:val="003226B7"/>
    <w:rsid w:val="003309EE"/>
    <w:rsid w:val="00331D52"/>
    <w:rsid w:val="00333782"/>
    <w:rsid w:val="00333B0F"/>
    <w:rsid w:val="00334589"/>
    <w:rsid w:val="00335EDF"/>
    <w:rsid w:val="003369C5"/>
    <w:rsid w:val="003444DD"/>
    <w:rsid w:val="0034640F"/>
    <w:rsid w:val="00346673"/>
    <w:rsid w:val="003466AE"/>
    <w:rsid w:val="00347F7F"/>
    <w:rsid w:val="003502B8"/>
    <w:rsid w:val="00351480"/>
    <w:rsid w:val="0035273C"/>
    <w:rsid w:val="00353D14"/>
    <w:rsid w:val="003548AC"/>
    <w:rsid w:val="00354C22"/>
    <w:rsid w:val="00360E46"/>
    <w:rsid w:val="0036105A"/>
    <w:rsid w:val="00362150"/>
    <w:rsid w:val="0036260A"/>
    <w:rsid w:val="0036269A"/>
    <w:rsid w:val="003631C9"/>
    <w:rsid w:val="00363393"/>
    <w:rsid w:val="00365DDF"/>
    <w:rsid w:val="00365EFF"/>
    <w:rsid w:val="003715E1"/>
    <w:rsid w:val="00371ABC"/>
    <w:rsid w:val="00372330"/>
    <w:rsid w:val="00372EF2"/>
    <w:rsid w:val="003730D7"/>
    <w:rsid w:val="0037327E"/>
    <w:rsid w:val="00375545"/>
    <w:rsid w:val="00375EB5"/>
    <w:rsid w:val="0037716D"/>
    <w:rsid w:val="003779AF"/>
    <w:rsid w:val="00381AA7"/>
    <w:rsid w:val="00384015"/>
    <w:rsid w:val="0038510C"/>
    <w:rsid w:val="0038532E"/>
    <w:rsid w:val="0038569C"/>
    <w:rsid w:val="0039180E"/>
    <w:rsid w:val="00392655"/>
    <w:rsid w:val="003967A0"/>
    <w:rsid w:val="00396CBB"/>
    <w:rsid w:val="00396FE7"/>
    <w:rsid w:val="003A1BBA"/>
    <w:rsid w:val="003A36BC"/>
    <w:rsid w:val="003A39A4"/>
    <w:rsid w:val="003A578B"/>
    <w:rsid w:val="003A6015"/>
    <w:rsid w:val="003A731A"/>
    <w:rsid w:val="003A7AED"/>
    <w:rsid w:val="003B00FF"/>
    <w:rsid w:val="003B035D"/>
    <w:rsid w:val="003B09E1"/>
    <w:rsid w:val="003B14B5"/>
    <w:rsid w:val="003B180E"/>
    <w:rsid w:val="003B2EA7"/>
    <w:rsid w:val="003B3019"/>
    <w:rsid w:val="003B6D21"/>
    <w:rsid w:val="003B78A9"/>
    <w:rsid w:val="003B79E3"/>
    <w:rsid w:val="003C0001"/>
    <w:rsid w:val="003C0BD1"/>
    <w:rsid w:val="003C2845"/>
    <w:rsid w:val="003C2E77"/>
    <w:rsid w:val="003C3487"/>
    <w:rsid w:val="003C59BC"/>
    <w:rsid w:val="003C7134"/>
    <w:rsid w:val="003C7922"/>
    <w:rsid w:val="003C7B3A"/>
    <w:rsid w:val="003C7B57"/>
    <w:rsid w:val="003C7F3B"/>
    <w:rsid w:val="003D0869"/>
    <w:rsid w:val="003D3276"/>
    <w:rsid w:val="003D362C"/>
    <w:rsid w:val="003D4867"/>
    <w:rsid w:val="003D53D9"/>
    <w:rsid w:val="003D72CB"/>
    <w:rsid w:val="003E2479"/>
    <w:rsid w:val="003E2959"/>
    <w:rsid w:val="003E2A89"/>
    <w:rsid w:val="003E3D06"/>
    <w:rsid w:val="003E3ECD"/>
    <w:rsid w:val="003F0AAC"/>
    <w:rsid w:val="003F0B84"/>
    <w:rsid w:val="003F1035"/>
    <w:rsid w:val="003F15BD"/>
    <w:rsid w:val="003F168A"/>
    <w:rsid w:val="003F1B19"/>
    <w:rsid w:val="003F1B36"/>
    <w:rsid w:val="003F33BE"/>
    <w:rsid w:val="003F453A"/>
    <w:rsid w:val="003F465C"/>
    <w:rsid w:val="003F4876"/>
    <w:rsid w:val="003F4981"/>
    <w:rsid w:val="003F531E"/>
    <w:rsid w:val="00401DCC"/>
    <w:rsid w:val="0040443B"/>
    <w:rsid w:val="00406076"/>
    <w:rsid w:val="004071F7"/>
    <w:rsid w:val="004074F2"/>
    <w:rsid w:val="00407AB2"/>
    <w:rsid w:val="004104D7"/>
    <w:rsid w:val="00413812"/>
    <w:rsid w:val="00413CC1"/>
    <w:rsid w:val="004176F8"/>
    <w:rsid w:val="004218A0"/>
    <w:rsid w:val="00421E02"/>
    <w:rsid w:val="004224DF"/>
    <w:rsid w:val="00422FA5"/>
    <w:rsid w:val="00424DF2"/>
    <w:rsid w:val="0042546B"/>
    <w:rsid w:val="004262BD"/>
    <w:rsid w:val="004267B6"/>
    <w:rsid w:val="00427483"/>
    <w:rsid w:val="00427938"/>
    <w:rsid w:val="004324A5"/>
    <w:rsid w:val="00432D7B"/>
    <w:rsid w:val="00432EB3"/>
    <w:rsid w:val="00433518"/>
    <w:rsid w:val="0043654F"/>
    <w:rsid w:val="00436D83"/>
    <w:rsid w:val="00437CA5"/>
    <w:rsid w:val="00440EDD"/>
    <w:rsid w:val="004410D5"/>
    <w:rsid w:val="00441320"/>
    <w:rsid w:val="00441BBD"/>
    <w:rsid w:val="00441CFE"/>
    <w:rsid w:val="004433D9"/>
    <w:rsid w:val="0044382A"/>
    <w:rsid w:val="0044427B"/>
    <w:rsid w:val="004445A1"/>
    <w:rsid w:val="004448DF"/>
    <w:rsid w:val="004450A1"/>
    <w:rsid w:val="0044637C"/>
    <w:rsid w:val="0044649E"/>
    <w:rsid w:val="00446C4F"/>
    <w:rsid w:val="004475F4"/>
    <w:rsid w:val="00447C6A"/>
    <w:rsid w:val="00455995"/>
    <w:rsid w:val="004566C5"/>
    <w:rsid w:val="004573D6"/>
    <w:rsid w:val="00460BEE"/>
    <w:rsid w:val="00462B5D"/>
    <w:rsid w:val="0046340E"/>
    <w:rsid w:val="004645E5"/>
    <w:rsid w:val="004646D5"/>
    <w:rsid w:val="0046518B"/>
    <w:rsid w:val="00465C69"/>
    <w:rsid w:val="004665B9"/>
    <w:rsid w:val="00467981"/>
    <w:rsid w:val="00470D09"/>
    <w:rsid w:val="0047127B"/>
    <w:rsid w:val="00472DF4"/>
    <w:rsid w:val="004747BB"/>
    <w:rsid w:val="00474B65"/>
    <w:rsid w:val="00474C13"/>
    <w:rsid w:val="00474D3A"/>
    <w:rsid w:val="0047507D"/>
    <w:rsid w:val="0047670D"/>
    <w:rsid w:val="00481268"/>
    <w:rsid w:val="00482355"/>
    <w:rsid w:val="00482FE5"/>
    <w:rsid w:val="00485386"/>
    <w:rsid w:val="00485D09"/>
    <w:rsid w:val="00492F5B"/>
    <w:rsid w:val="004931D2"/>
    <w:rsid w:val="00495103"/>
    <w:rsid w:val="0049645A"/>
    <w:rsid w:val="004973CC"/>
    <w:rsid w:val="00497B68"/>
    <w:rsid w:val="004A1B48"/>
    <w:rsid w:val="004A3FE7"/>
    <w:rsid w:val="004A446D"/>
    <w:rsid w:val="004A52BA"/>
    <w:rsid w:val="004A754A"/>
    <w:rsid w:val="004A7BDA"/>
    <w:rsid w:val="004B0C40"/>
    <w:rsid w:val="004B0FAC"/>
    <w:rsid w:val="004B28FE"/>
    <w:rsid w:val="004B2E1A"/>
    <w:rsid w:val="004B5980"/>
    <w:rsid w:val="004B6C38"/>
    <w:rsid w:val="004C09D3"/>
    <w:rsid w:val="004C1AEF"/>
    <w:rsid w:val="004C21AD"/>
    <w:rsid w:val="004C4189"/>
    <w:rsid w:val="004C4633"/>
    <w:rsid w:val="004C4E59"/>
    <w:rsid w:val="004C7B93"/>
    <w:rsid w:val="004C7D76"/>
    <w:rsid w:val="004D10B6"/>
    <w:rsid w:val="004D1550"/>
    <w:rsid w:val="004D1DD8"/>
    <w:rsid w:val="004D3B05"/>
    <w:rsid w:val="004D4968"/>
    <w:rsid w:val="004E00A9"/>
    <w:rsid w:val="004E0131"/>
    <w:rsid w:val="004E1FA2"/>
    <w:rsid w:val="004E38ED"/>
    <w:rsid w:val="004E4196"/>
    <w:rsid w:val="004E6F5C"/>
    <w:rsid w:val="004E70CC"/>
    <w:rsid w:val="004E74A3"/>
    <w:rsid w:val="004E7F64"/>
    <w:rsid w:val="004F0582"/>
    <w:rsid w:val="004F10E7"/>
    <w:rsid w:val="004F132E"/>
    <w:rsid w:val="004F2595"/>
    <w:rsid w:val="004F45CE"/>
    <w:rsid w:val="004F52AC"/>
    <w:rsid w:val="004F5475"/>
    <w:rsid w:val="004F61C8"/>
    <w:rsid w:val="004F66EB"/>
    <w:rsid w:val="004F7CC9"/>
    <w:rsid w:val="00500253"/>
    <w:rsid w:val="00500D6A"/>
    <w:rsid w:val="005067C7"/>
    <w:rsid w:val="00507F2D"/>
    <w:rsid w:val="00510DA3"/>
    <w:rsid w:val="00511DEB"/>
    <w:rsid w:val="00512332"/>
    <w:rsid w:val="00512E7D"/>
    <w:rsid w:val="00514A88"/>
    <w:rsid w:val="00516128"/>
    <w:rsid w:val="00522F06"/>
    <w:rsid w:val="005240E5"/>
    <w:rsid w:val="0052420A"/>
    <w:rsid w:val="005249B2"/>
    <w:rsid w:val="00525252"/>
    <w:rsid w:val="00526248"/>
    <w:rsid w:val="00526BE5"/>
    <w:rsid w:val="00527D25"/>
    <w:rsid w:val="00527EFF"/>
    <w:rsid w:val="0053017C"/>
    <w:rsid w:val="0053024E"/>
    <w:rsid w:val="00533F97"/>
    <w:rsid w:val="00536563"/>
    <w:rsid w:val="00537166"/>
    <w:rsid w:val="00541829"/>
    <w:rsid w:val="00542815"/>
    <w:rsid w:val="00542AE6"/>
    <w:rsid w:val="00543B28"/>
    <w:rsid w:val="00543B65"/>
    <w:rsid w:val="0054457D"/>
    <w:rsid w:val="005446B4"/>
    <w:rsid w:val="0054600E"/>
    <w:rsid w:val="005461D4"/>
    <w:rsid w:val="005466DF"/>
    <w:rsid w:val="00546F70"/>
    <w:rsid w:val="005519E7"/>
    <w:rsid w:val="00551CB3"/>
    <w:rsid w:val="00551EDF"/>
    <w:rsid w:val="00551F98"/>
    <w:rsid w:val="00556B8C"/>
    <w:rsid w:val="005573F9"/>
    <w:rsid w:val="005604DE"/>
    <w:rsid w:val="005615A7"/>
    <w:rsid w:val="00561A02"/>
    <w:rsid w:val="005625ED"/>
    <w:rsid w:val="0056354E"/>
    <w:rsid w:val="0056361C"/>
    <w:rsid w:val="005644AC"/>
    <w:rsid w:val="00565BF4"/>
    <w:rsid w:val="005662C3"/>
    <w:rsid w:val="00570695"/>
    <w:rsid w:val="005718CE"/>
    <w:rsid w:val="005724AF"/>
    <w:rsid w:val="00573746"/>
    <w:rsid w:val="0057719D"/>
    <w:rsid w:val="00577BC0"/>
    <w:rsid w:val="00580CC6"/>
    <w:rsid w:val="00580F43"/>
    <w:rsid w:val="00581A5A"/>
    <w:rsid w:val="00581BFA"/>
    <w:rsid w:val="00581DCA"/>
    <w:rsid w:val="00582AE4"/>
    <w:rsid w:val="005836D4"/>
    <w:rsid w:val="00584942"/>
    <w:rsid w:val="0058631C"/>
    <w:rsid w:val="005871AC"/>
    <w:rsid w:val="005871D2"/>
    <w:rsid w:val="00590BE3"/>
    <w:rsid w:val="005913DA"/>
    <w:rsid w:val="00591BA2"/>
    <w:rsid w:val="005926D5"/>
    <w:rsid w:val="0059276D"/>
    <w:rsid w:val="00595506"/>
    <w:rsid w:val="00597173"/>
    <w:rsid w:val="005A0D7E"/>
    <w:rsid w:val="005A45B6"/>
    <w:rsid w:val="005A7AC0"/>
    <w:rsid w:val="005B21FD"/>
    <w:rsid w:val="005B2213"/>
    <w:rsid w:val="005B53C3"/>
    <w:rsid w:val="005B5973"/>
    <w:rsid w:val="005B5B73"/>
    <w:rsid w:val="005B7AB3"/>
    <w:rsid w:val="005C0488"/>
    <w:rsid w:val="005C0F70"/>
    <w:rsid w:val="005C17A9"/>
    <w:rsid w:val="005C241F"/>
    <w:rsid w:val="005C293A"/>
    <w:rsid w:val="005C5006"/>
    <w:rsid w:val="005C5D22"/>
    <w:rsid w:val="005D0917"/>
    <w:rsid w:val="005D0B27"/>
    <w:rsid w:val="005D0C3B"/>
    <w:rsid w:val="005D1F99"/>
    <w:rsid w:val="005D211C"/>
    <w:rsid w:val="005D5810"/>
    <w:rsid w:val="005D6264"/>
    <w:rsid w:val="005D765F"/>
    <w:rsid w:val="005E0005"/>
    <w:rsid w:val="005E14EC"/>
    <w:rsid w:val="005E1956"/>
    <w:rsid w:val="005E1F79"/>
    <w:rsid w:val="005E31E6"/>
    <w:rsid w:val="005E3408"/>
    <w:rsid w:val="005E57EC"/>
    <w:rsid w:val="005E64D3"/>
    <w:rsid w:val="005F0183"/>
    <w:rsid w:val="005F1570"/>
    <w:rsid w:val="005F1CA9"/>
    <w:rsid w:val="005F3C6F"/>
    <w:rsid w:val="005F43D2"/>
    <w:rsid w:val="005F5208"/>
    <w:rsid w:val="005F5B34"/>
    <w:rsid w:val="005F5BFA"/>
    <w:rsid w:val="005F5D4C"/>
    <w:rsid w:val="005F7738"/>
    <w:rsid w:val="00600248"/>
    <w:rsid w:val="0060085F"/>
    <w:rsid w:val="00600CB0"/>
    <w:rsid w:val="00600CE7"/>
    <w:rsid w:val="00601D8D"/>
    <w:rsid w:val="00602056"/>
    <w:rsid w:val="00602F7E"/>
    <w:rsid w:val="00603CAD"/>
    <w:rsid w:val="00604BBD"/>
    <w:rsid w:val="006069D2"/>
    <w:rsid w:val="006076AC"/>
    <w:rsid w:val="006109BA"/>
    <w:rsid w:val="006113C5"/>
    <w:rsid w:val="006123D0"/>
    <w:rsid w:val="00612B35"/>
    <w:rsid w:val="00612F9B"/>
    <w:rsid w:val="00617B0E"/>
    <w:rsid w:val="00621134"/>
    <w:rsid w:val="00621771"/>
    <w:rsid w:val="00622792"/>
    <w:rsid w:val="00622A5F"/>
    <w:rsid w:val="00623AF9"/>
    <w:rsid w:val="00626036"/>
    <w:rsid w:val="00630558"/>
    <w:rsid w:val="0063245E"/>
    <w:rsid w:val="00634B2B"/>
    <w:rsid w:val="00635A9B"/>
    <w:rsid w:val="00635C39"/>
    <w:rsid w:val="006368FB"/>
    <w:rsid w:val="00637910"/>
    <w:rsid w:val="006425F0"/>
    <w:rsid w:val="00642C9A"/>
    <w:rsid w:val="006433A5"/>
    <w:rsid w:val="0064718B"/>
    <w:rsid w:val="006476B5"/>
    <w:rsid w:val="00647927"/>
    <w:rsid w:val="006506A7"/>
    <w:rsid w:val="00652015"/>
    <w:rsid w:val="0065237B"/>
    <w:rsid w:val="00652463"/>
    <w:rsid w:val="0065424B"/>
    <w:rsid w:val="00655C5E"/>
    <w:rsid w:val="00655DE8"/>
    <w:rsid w:val="00656B03"/>
    <w:rsid w:val="00666928"/>
    <w:rsid w:val="00666F2C"/>
    <w:rsid w:val="00672B5D"/>
    <w:rsid w:val="00672E3E"/>
    <w:rsid w:val="00672F56"/>
    <w:rsid w:val="00673BA4"/>
    <w:rsid w:val="00674641"/>
    <w:rsid w:val="006761A2"/>
    <w:rsid w:val="0068021F"/>
    <w:rsid w:val="00680FEE"/>
    <w:rsid w:val="00681463"/>
    <w:rsid w:val="0068193B"/>
    <w:rsid w:val="00682631"/>
    <w:rsid w:val="00684B8A"/>
    <w:rsid w:val="00684C3B"/>
    <w:rsid w:val="00684F73"/>
    <w:rsid w:val="006878D0"/>
    <w:rsid w:val="00687C54"/>
    <w:rsid w:val="006906F2"/>
    <w:rsid w:val="00691227"/>
    <w:rsid w:val="00693CE8"/>
    <w:rsid w:val="006941A5"/>
    <w:rsid w:val="00695A5E"/>
    <w:rsid w:val="006963E0"/>
    <w:rsid w:val="00697528"/>
    <w:rsid w:val="006A1577"/>
    <w:rsid w:val="006A2194"/>
    <w:rsid w:val="006A4832"/>
    <w:rsid w:val="006A4C29"/>
    <w:rsid w:val="006A502D"/>
    <w:rsid w:val="006A6612"/>
    <w:rsid w:val="006A6A51"/>
    <w:rsid w:val="006A72E8"/>
    <w:rsid w:val="006A7725"/>
    <w:rsid w:val="006A79A4"/>
    <w:rsid w:val="006B1C84"/>
    <w:rsid w:val="006B2D0C"/>
    <w:rsid w:val="006B78D6"/>
    <w:rsid w:val="006C0238"/>
    <w:rsid w:val="006C0686"/>
    <w:rsid w:val="006C23D0"/>
    <w:rsid w:val="006C27A1"/>
    <w:rsid w:val="006C2FD0"/>
    <w:rsid w:val="006C36F3"/>
    <w:rsid w:val="006C3835"/>
    <w:rsid w:val="006C43DB"/>
    <w:rsid w:val="006C6EA9"/>
    <w:rsid w:val="006D16F3"/>
    <w:rsid w:val="006D33FA"/>
    <w:rsid w:val="006D3B43"/>
    <w:rsid w:val="006D478C"/>
    <w:rsid w:val="006D5799"/>
    <w:rsid w:val="006D5D9B"/>
    <w:rsid w:val="006D7298"/>
    <w:rsid w:val="006D7E21"/>
    <w:rsid w:val="006E08F1"/>
    <w:rsid w:val="006E296C"/>
    <w:rsid w:val="006E4286"/>
    <w:rsid w:val="006E5745"/>
    <w:rsid w:val="006E5BFF"/>
    <w:rsid w:val="006F016C"/>
    <w:rsid w:val="006F0465"/>
    <w:rsid w:val="006F09BB"/>
    <w:rsid w:val="006F0F50"/>
    <w:rsid w:val="006F3F1B"/>
    <w:rsid w:val="006F4108"/>
    <w:rsid w:val="006F4813"/>
    <w:rsid w:val="006F5276"/>
    <w:rsid w:val="006F5D03"/>
    <w:rsid w:val="006F65A0"/>
    <w:rsid w:val="006F782C"/>
    <w:rsid w:val="00700118"/>
    <w:rsid w:val="007030C1"/>
    <w:rsid w:val="007043A9"/>
    <w:rsid w:val="0070475D"/>
    <w:rsid w:val="00704E51"/>
    <w:rsid w:val="00704F22"/>
    <w:rsid w:val="007053A6"/>
    <w:rsid w:val="007057A1"/>
    <w:rsid w:val="007071DE"/>
    <w:rsid w:val="00711A69"/>
    <w:rsid w:val="00712E0C"/>
    <w:rsid w:val="007131A7"/>
    <w:rsid w:val="0071359F"/>
    <w:rsid w:val="00714673"/>
    <w:rsid w:val="00716042"/>
    <w:rsid w:val="007164C8"/>
    <w:rsid w:val="007172A9"/>
    <w:rsid w:val="0071747D"/>
    <w:rsid w:val="007175B9"/>
    <w:rsid w:val="00717C19"/>
    <w:rsid w:val="00720564"/>
    <w:rsid w:val="007214EC"/>
    <w:rsid w:val="00721DB9"/>
    <w:rsid w:val="00722988"/>
    <w:rsid w:val="00722A98"/>
    <w:rsid w:val="0072396A"/>
    <w:rsid w:val="00723B07"/>
    <w:rsid w:val="007252F2"/>
    <w:rsid w:val="0072770C"/>
    <w:rsid w:val="007278B5"/>
    <w:rsid w:val="00730FBA"/>
    <w:rsid w:val="00731F98"/>
    <w:rsid w:val="007322A1"/>
    <w:rsid w:val="0073354C"/>
    <w:rsid w:val="007345F4"/>
    <w:rsid w:val="00735B93"/>
    <w:rsid w:val="00736F6A"/>
    <w:rsid w:val="00736FD4"/>
    <w:rsid w:val="00737084"/>
    <w:rsid w:val="007375A5"/>
    <w:rsid w:val="00737C42"/>
    <w:rsid w:val="0074195D"/>
    <w:rsid w:val="00744669"/>
    <w:rsid w:val="00744759"/>
    <w:rsid w:val="00744D18"/>
    <w:rsid w:val="007462DB"/>
    <w:rsid w:val="00746359"/>
    <w:rsid w:val="00746E18"/>
    <w:rsid w:val="00751051"/>
    <w:rsid w:val="007527FE"/>
    <w:rsid w:val="00752A38"/>
    <w:rsid w:val="00756736"/>
    <w:rsid w:val="007576EE"/>
    <w:rsid w:val="0075791F"/>
    <w:rsid w:val="007629F5"/>
    <w:rsid w:val="0076300B"/>
    <w:rsid w:val="0076308E"/>
    <w:rsid w:val="00764751"/>
    <w:rsid w:val="007647D5"/>
    <w:rsid w:val="0076534E"/>
    <w:rsid w:val="00765873"/>
    <w:rsid w:val="00766535"/>
    <w:rsid w:val="00767D55"/>
    <w:rsid w:val="007702B3"/>
    <w:rsid w:val="00770A14"/>
    <w:rsid w:val="00770B65"/>
    <w:rsid w:val="00771312"/>
    <w:rsid w:val="00771FF0"/>
    <w:rsid w:val="00772D36"/>
    <w:rsid w:val="007741CD"/>
    <w:rsid w:val="00774346"/>
    <w:rsid w:val="007752E2"/>
    <w:rsid w:val="0077603E"/>
    <w:rsid w:val="007773B6"/>
    <w:rsid w:val="00777B57"/>
    <w:rsid w:val="00777B6B"/>
    <w:rsid w:val="00777CAC"/>
    <w:rsid w:val="00782BA2"/>
    <w:rsid w:val="00783327"/>
    <w:rsid w:val="00783C5E"/>
    <w:rsid w:val="00783F09"/>
    <w:rsid w:val="007846D7"/>
    <w:rsid w:val="00784C14"/>
    <w:rsid w:val="00785FA9"/>
    <w:rsid w:val="00786818"/>
    <w:rsid w:val="00786871"/>
    <w:rsid w:val="00787938"/>
    <w:rsid w:val="0079076F"/>
    <w:rsid w:val="007910E0"/>
    <w:rsid w:val="00791DA9"/>
    <w:rsid w:val="00791F6D"/>
    <w:rsid w:val="007921A7"/>
    <w:rsid w:val="00792A7A"/>
    <w:rsid w:val="00794A13"/>
    <w:rsid w:val="007960F7"/>
    <w:rsid w:val="00796468"/>
    <w:rsid w:val="00796C7D"/>
    <w:rsid w:val="00797041"/>
    <w:rsid w:val="007A0BE4"/>
    <w:rsid w:val="007A0D51"/>
    <w:rsid w:val="007A129A"/>
    <w:rsid w:val="007A12C2"/>
    <w:rsid w:val="007A202B"/>
    <w:rsid w:val="007A2558"/>
    <w:rsid w:val="007A3B58"/>
    <w:rsid w:val="007A3DE3"/>
    <w:rsid w:val="007A41CE"/>
    <w:rsid w:val="007A4F74"/>
    <w:rsid w:val="007A6701"/>
    <w:rsid w:val="007A7358"/>
    <w:rsid w:val="007A7E54"/>
    <w:rsid w:val="007B0453"/>
    <w:rsid w:val="007B1573"/>
    <w:rsid w:val="007B2433"/>
    <w:rsid w:val="007B2EF5"/>
    <w:rsid w:val="007B5059"/>
    <w:rsid w:val="007B5582"/>
    <w:rsid w:val="007B5CF2"/>
    <w:rsid w:val="007B6611"/>
    <w:rsid w:val="007B749F"/>
    <w:rsid w:val="007C0E4F"/>
    <w:rsid w:val="007C1A33"/>
    <w:rsid w:val="007C33C5"/>
    <w:rsid w:val="007C4D3C"/>
    <w:rsid w:val="007D2AE3"/>
    <w:rsid w:val="007D3168"/>
    <w:rsid w:val="007D364E"/>
    <w:rsid w:val="007D3A24"/>
    <w:rsid w:val="007D49B5"/>
    <w:rsid w:val="007D6271"/>
    <w:rsid w:val="007E2247"/>
    <w:rsid w:val="007E25DB"/>
    <w:rsid w:val="007E5123"/>
    <w:rsid w:val="007E5253"/>
    <w:rsid w:val="007E56B4"/>
    <w:rsid w:val="007E66EF"/>
    <w:rsid w:val="007E732F"/>
    <w:rsid w:val="007F3B0E"/>
    <w:rsid w:val="007F3E6B"/>
    <w:rsid w:val="007F4299"/>
    <w:rsid w:val="007F461A"/>
    <w:rsid w:val="007F53C1"/>
    <w:rsid w:val="007F5E87"/>
    <w:rsid w:val="008017D8"/>
    <w:rsid w:val="0080454F"/>
    <w:rsid w:val="00811C51"/>
    <w:rsid w:val="00813C1B"/>
    <w:rsid w:val="0081495C"/>
    <w:rsid w:val="00816AD7"/>
    <w:rsid w:val="0081725F"/>
    <w:rsid w:val="00821F4A"/>
    <w:rsid w:val="008228BD"/>
    <w:rsid w:val="008243F1"/>
    <w:rsid w:val="00824BAE"/>
    <w:rsid w:val="0082740E"/>
    <w:rsid w:val="008277DE"/>
    <w:rsid w:val="008308D9"/>
    <w:rsid w:val="00830AA5"/>
    <w:rsid w:val="00831706"/>
    <w:rsid w:val="0083278F"/>
    <w:rsid w:val="00833767"/>
    <w:rsid w:val="00833ACE"/>
    <w:rsid w:val="008414EB"/>
    <w:rsid w:val="00843C9F"/>
    <w:rsid w:val="008452C5"/>
    <w:rsid w:val="0084564F"/>
    <w:rsid w:val="00845ACE"/>
    <w:rsid w:val="00845B7F"/>
    <w:rsid w:val="008470CA"/>
    <w:rsid w:val="008507E3"/>
    <w:rsid w:val="008509FE"/>
    <w:rsid w:val="00860345"/>
    <w:rsid w:val="0086100A"/>
    <w:rsid w:val="00861E2C"/>
    <w:rsid w:val="00862A12"/>
    <w:rsid w:val="0086500A"/>
    <w:rsid w:val="00865377"/>
    <w:rsid w:val="00865EB0"/>
    <w:rsid w:val="008709E8"/>
    <w:rsid w:val="00870D0D"/>
    <w:rsid w:val="0087168A"/>
    <w:rsid w:val="00871877"/>
    <w:rsid w:val="008734F5"/>
    <w:rsid w:val="00873A77"/>
    <w:rsid w:val="00873FB5"/>
    <w:rsid w:val="0087493B"/>
    <w:rsid w:val="00876F0A"/>
    <w:rsid w:val="008800F0"/>
    <w:rsid w:val="008802DB"/>
    <w:rsid w:val="00880336"/>
    <w:rsid w:val="0088043F"/>
    <w:rsid w:val="00881A0B"/>
    <w:rsid w:val="0088251D"/>
    <w:rsid w:val="00883325"/>
    <w:rsid w:val="00883B5D"/>
    <w:rsid w:val="00885DB3"/>
    <w:rsid w:val="008866AA"/>
    <w:rsid w:val="00891CCD"/>
    <w:rsid w:val="0089255C"/>
    <w:rsid w:val="008941EC"/>
    <w:rsid w:val="00894396"/>
    <w:rsid w:val="00894E64"/>
    <w:rsid w:val="008967B6"/>
    <w:rsid w:val="00896B01"/>
    <w:rsid w:val="00897C08"/>
    <w:rsid w:val="008A27A9"/>
    <w:rsid w:val="008A2AAB"/>
    <w:rsid w:val="008A3DC8"/>
    <w:rsid w:val="008A6603"/>
    <w:rsid w:val="008B028C"/>
    <w:rsid w:val="008B0A3B"/>
    <w:rsid w:val="008B0DA3"/>
    <w:rsid w:val="008B1320"/>
    <w:rsid w:val="008B18EC"/>
    <w:rsid w:val="008B19CC"/>
    <w:rsid w:val="008B2E72"/>
    <w:rsid w:val="008B3573"/>
    <w:rsid w:val="008B4CF2"/>
    <w:rsid w:val="008B6710"/>
    <w:rsid w:val="008B6CD6"/>
    <w:rsid w:val="008C02A1"/>
    <w:rsid w:val="008C16B4"/>
    <w:rsid w:val="008C1A75"/>
    <w:rsid w:val="008C1AD4"/>
    <w:rsid w:val="008C1D59"/>
    <w:rsid w:val="008C2F9A"/>
    <w:rsid w:val="008C2FEC"/>
    <w:rsid w:val="008C4F2F"/>
    <w:rsid w:val="008C5FEC"/>
    <w:rsid w:val="008C6578"/>
    <w:rsid w:val="008C6BA0"/>
    <w:rsid w:val="008C6D35"/>
    <w:rsid w:val="008D034E"/>
    <w:rsid w:val="008D0AD5"/>
    <w:rsid w:val="008D368C"/>
    <w:rsid w:val="008D3F64"/>
    <w:rsid w:val="008D4FF9"/>
    <w:rsid w:val="008D5C95"/>
    <w:rsid w:val="008D620B"/>
    <w:rsid w:val="008D7625"/>
    <w:rsid w:val="008D76E1"/>
    <w:rsid w:val="008E29AF"/>
    <w:rsid w:val="008E49D0"/>
    <w:rsid w:val="008E5ABE"/>
    <w:rsid w:val="008E680B"/>
    <w:rsid w:val="008F1EF5"/>
    <w:rsid w:val="008F33E2"/>
    <w:rsid w:val="008F6754"/>
    <w:rsid w:val="008F6B0A"/>
    <w:rsid w:val="00900DDC"/>
    <w:rsid w:val="00901D5A"/>
    <w:rsid w:val="00903A5F"/>
    <w:rsid w:val="009044C8"/>
    <w:rsid w:val="009066DE"/>
    <w:rsid w:val="00911897"/>
    <w:rsid w:val="009134CE"/>
    <w:rsid w:val="00916609"/>
    <w:rsid w:val="00917588"/>
    <w:rsid w:val="00917B7A"/>
    <w:rsid w:val="00922CB3"/>
    <w:rsid w:val="0092391C"/>
    <w:rsid w:val="00925EEF"/>
    <w:rsid w:val="00927F4E"/>
    <w:rsid w:val="0093253C"/>
    <w:rsid w:val="009327A0"/>
    <w:rsid w:val="00932E2A"/>
    <w:rsid w:val="009354F0"/>
    <w:rsid w:val="00935A01"/>
    <w:rsid w:val="009361C1"/>
    <w:rsid w:val="00937E91"/>
    <w:rsid w:val="00940311"/>
    <w:rsid w:val="00940AE4"/>
    <w:rsid w:val="0094252B"/>
    <w:rsid w:val="009428DF"/>
    <w:rsid w:val="00942D0D"/>
    <w:rsid w:val="009452FE"/>
    <w:rsid w:val="0094737E"/>
    <w:rsid w:val="00950A8A"/>
    <w:rsid w:val="00950EFE"/>
    <w:rsid w:val="0095103F"/>
    <w:rsid w:val="0095137D"/>
    <w:rsid w:val="00953082"/>
    <w:rsid w:val="0095420B"/>
    <w:rsid w:val="00954C5B"/>
    <w:rsid w:val="00957D39"/>
    <w:rsid w:val="00960120"/>
    <w:rsid w:val="009608AA"/>
    <w:rsid w:val="00960F89"/>
    <w:rsid w:val="009629E3"/>
    <w:rsid w:val="00963631"/>
    <w:rsid w:val="00963FB7"/>
    <w:rsid w:val="00965972"/>
    <w:rsid w:val="0096650F"/>
    <w:rsid w:val="009666A0"/>
    <w:rsid w:val="00967390"/>
    <w:rsid w:val="00967C72"/>
    <w:rsid w:val="009718B1"/>
    <w:rsid w:val="0097226E"/>
    <w:rsid w:val="00972AED"/>
    <w:rsid w:val="00972FAF"/>
    <w:rsid w:val="00973404"/>
    <w:rsid w:val="009745A6"/>
    <w:rsid w:val="009755A3"/>
    <w:rsid w:val="009761DF"/>
    <w:rsid w:val="009765B3"/>
    <w:rsid w:val="00980E6E"/>
    <w:rsid w:val="00982F77"/>
    <w:rsid w:val="009859EC"/>
    <w:rsid w:val="009871FB"/>
    <w:rsid w:val="00987379"/>
    <w:rsid w:val="0099122C"/>
    <w:rsid w:val="00992300"/>
    <w:rsid w:val="009928A0"/>
    <w:rsid w:val="00993439"/>
    <w:rsid w:val="00994744"/>
    <w:rsid w:val="009958B7"/>
    <w:rsid w:val="009A06CE"/>
    <w:rsid w:val="009A1774"/>
    <w:rsid w:val="009A1C8D"/>
    <w:rsid w:val="009A243D"/>
    <w:rsid w:val="009A2671"/>
    <w:rsid w:val="009A29AD"/>
    <w:rsid w:val="009A40BF"/>
    <w:rsid w:val="009A6A68"/>
    <w:rsid w:val="009A7693"/>
    <w:rsid w:val="009B0482"/>
    <w:rsid w:val="009B0AE7"/>
    <w:rsid w:val="009B1563"/>
    <w:rsid w:val="009B219C"/>
    <w:rsid w:val="009B3976"/>
    <w:rsid w:val="009C000F"/>
    <w:rsid w:val="009C035A"/>
    <w:rsid w:val="009C2B94"/>
    <w:rsid w:val="009C4153"/>
    <w:rsid w:val="009C469E"/>
    <w:rsid w:val="009C5E30"/>
    <w:rsid w:val="009C65ED"/>
    <w:rsid w:val="009C7BE5"/>
    <w:rsid w:val="009D2BD8"/>
    <w:rsid w:val="009D2F3B"/>
    <w:rsid w:val="009D4000"/>
    <w:rsid w:val="009D42A8"/>
    <w:rsid w:val="009D5B1E"/>
    <w:rsid w:val="009D7971"/>
    <w:rsid w:val="009E0CD3"/>
    <w:rsid w:val="009E2044"/>
    <w:rsid w:val="009E230F"/>
    <w:rsid w:val="009E6CA7"/>
    <w:rsid w:val="009E6E4F"/>
    <w:rsid w:val="009E6FD0"/>
    <w:rsid w:val="009E72C2"/>
    <w:rsid w:val="009E73BC"/>
    <w:rsid w:val="009E7BCA"/>
    <w:rsid w:val="009F0369"/>
    <w:rsid w:val="009F17AC"/>
    <w:rsid w:val="009F1B78"/>
    <w:rsid w:val="009F2D11"/>
    <w:rsid w:val="009F474D"/>
    <w:rsid w:val="009F4DD1"/>
    <w:rsid w:val="009F4F91"/>
    <w:rsid w:val="009F74DD"/>
    <w:rsid w:val="009F7654"/>
    <w:rsid w:val="00A00D27"/>
    <w:rsid w:val="00A00EB6"/>
    <w:rsid w:val="00A0150F"/>
    <w:rsid w:val="00A01D4B"/>
    <w:rsid w:val="00A027EE"/>
    <w:rsid w:val="00A02D85"/>
    <w:rsid w:val="00A02EF0"/>
    <w:rsid w:val="00A04F75"/>
    <w:rsid w:val="00A05953"/>
    <w:rsid w:val="00A06C40"/>
    <w:rsid w:val="00A07A50"/>
    <w:rsid w:val="00A07EFC"/>
    <w:rsid w:val="00A118B3"/>
    <w:rsid w:val="00A129FD"/>
    <w:rsid w:val="00A12A7B"/>
    <w:rsid w:val="00A132A5"/>
    <w:rsid w:val="00A16798"/>
    <w:rsid w:val="00A20055"/>
    <w:rsid w:val="00A204C6"/>
    <w:rsid w:val="00A2110A"/>
    <w:rsid w:val="00A21EF1"/>
    <w:rsid w:val="00A23326"/>
    <w:rsid w:val="00A25E17"/>
    <w:rsid w:val="00A26346"/>
    <w:rsid w:val="00A26777"/>
    <w:rsid w:val="00A26E01"/>
    <w:rsid w:val="00A27234"/>
    <w:rsid w:val="00A274CE"/>
    <w:rsid w:val="00A35915"/>
    <w:rsid w:val="00A37184"/>
    <w:rsid w:val="00A375E5"/>
    <w:rsid w:val="00A37C9E"/>
    <w:rsid w:val="00A4037C"/>
    <w:rsid w:val="00A409F6"/>
    <w:rsid w:val="00A41181"/>
    <w:rsid w:val="00A41E3E"/>
    <w:rsid w:val="00A42312"/>
    <w:rsid w:val="00A44070"/>
    <w:rsid w:val="00A455CB"/>
    <w:rsid w:val="00A45633"/>
    <w:rsid w:val="00A464F3"/>
    <w:rsid w:val="00A4684D"/>
    <w:rsid w:val="00A5082C"/>
    <w:rsid w:val="00A50A2D"/>
    <w:rsid w:val="00A51579"/>
    <w:rsid w:val="00A5783C"/>
    <w:rsid w:val="00A579A8"/>
    <w:rsid w:val="00A619A8"/>
    <w:rsid w:val="00A61DD1"/>
    <w:rsid w:val="00A61EA7"/>
    <w:rsid w:val="00A62F04"/>
    <w:rsid w:val="00A6451F"/>
    <w:rsid w:val="00A718B4"/>
    <w:rsid w:val="00A72229"/>
    <w:rsid w:val="00A73722"/>
    <w:rsid w:val="00A74E1E"/>
    <w:rsid w:val="00A76562"/>
    <w:rsid w:val="00A77136"/>
    <w:rsid w:val="00A77453"/>
    <w:rsid w:val="00A8097B"/>
    <w:rsid w:val="00A81BEE"/>
    <w:rsid w:val="00A8339C"/>
    <w:rsid w:val="00A83D57"/>
    <w:rsid w:val="00A84D21"/>
    <w:rsid w:val="00A85681"/>
    <w:rsid w:val="00A87DA5"/>
    <w:rsid w:val="00A912BC"/>
    <w:rsid w:val="00A93FB0"/>
    <w:rsid w:val="00A947E4"/>
    <w:rsid w:val="00A94D90"/>
    <w:rsid w:val="00A963B6"/>
    <w:rsid w:val="00AA11F4"/>
    <w:rsid w:val="00AA5300"/>
    <w:rsid w:val="00AA56FD"/>
    <w:rsid w:val="00AA67FB"/>
    <w:rsid w:val="00AB046D"/>
    <w:rsid w:val="00AB188E"/>
    <w:rsid w:val="00AB1F4B"/>
    <w:rsid w:val="00AB289A"/>
    <w:rsid w:val="00AB2CB9"/>
    <w:rsid w:val="00AB2D9D"/>
    <w:rsid w:val="00AB33F5"/>
    <w:rsid w:val="00AB44A0"/>
    <w:rsid w:val="00AB4839"/>
    <w:rsid w:val="00AB548C"/>
    <w:rsid w:val="00AB557E"/>
    <w:rsid w:val="00AB60D1"/>
    <w:rsid w:val="00AB6D48"/>
    <w:rsid w:val="00AC01ED"/>
    <w:rsid w:val="00AC0DC4"/>
    <w:rsid w:val="00AC2FE5"/>
    <w:rsid w:val="00AC4D3D"/>
    <w:rsid w:val="00AC52C1"/>
    <w:rsid w:val="00AC5DE7"/>
    <w:rsid w:val="00AC6879"/>
    <w:rsid w:val="00AC7123"/>
    <w:rsid w:val="00AD0A50"/>
    <w:rsid w:val="00AD243B"/>
    <w:rsid w:val="00AD4B7D"/>
    <w:rsid w:val="00AD6334"/>
    <w:rsid w:val="00AD6942"/>
    <w:rsid w:val="00AD704E"/>
    <w:rsid w:val="00AE11A1"/>
    <w:rsid w:val="00AE1ACE"/>
    <w:rsid w:val="00AE20C8"/>
    <w:rsid w:val="00AE2E2C"/>
    <w:rsid w:val="00AE2F3A"/>
    <w:rsid w:val="00AE4A57"/>
    <w:rsid w:val="00AE5ACB"/>
    <w:rsid w:val="00AF0FEA"/>
    <w:rsid w:val="00AF5BA6"/>
    <w:rsid w:val="00AF69F0"/>
    <w:rsid w:val="00AF7566"/>
    <w:rsid w:val="00AF7D21"/>
    <w:rsid w:val="00B0083F"/>
    <w:rsid w:val="00B01C93"/>
    <w:rsid w:val="00B01F64"/>
    <w:rsid w:val="00B02B0C"/>
    <w:rsid w:val="00B03C84"/>
    <w:rsid w:val="00B05453"/>
    <w:rsid w:val="00B066CB"/>
    <w:rsid w:val="00B0737B"/>
    <w:rsid w:val="00B10FCC"/>
    <w:rsid w:val="00B10FDE"/>
    <w:rsid w:val="00B118A8"/>
    <w:rsid w:val="00B12471"/>
    <w:rsid w:val="00B12E20"/>
    <w:rsid w:val="00B14A7E"/>
    <w:rsid w:val="00B167BA"/>
    <w:rsid w:val="00B17079"/>
    <w:rsid w:val="00B209FB"/>
    <w:rsid w:val="00B23FE9"/>
    <w:rsid w:val="00B25263"/>
    <w:rsid w:val="00B26BD9"/>
    <w:rsid w:val="00B275F2"/>
    <w:rsid w:val="00B27B87"/>
    <w:rsid w:val="00B315FB"/>
    <w:rsid w:val="00B32B55"/>
    <w:rsid w:val="00B33059"/>
    <w:rsid w:val="00B370AE"/>
    <w:rsid w:val="00B374AC"/>
    <w:rsid w:val="00B42DE1"/>
    <w:rsid w:val="00B440E6"/>
    <w:rsid w:val="00B4412E"/>
    <w:rsid w:val="00B44210"/>
    <w:rsid w:val="00B470C2"/>
    <w:rsid w:val="00B515C4"/>
    <w:rsid w:val="00B51607"/>
    <w:rsid w:val="00B53534"/>
    <w:rsid w:val="00B53A94"/>
    <w:rsid w:val="00B53B24"/>
    <w:rsid w:val="00B54BB2"/>
    <w:rsid w:val="00B57576"/>
    <w:rsid w:val="00B57956"/>
    <w:rsid w:val="00B606E2"/>
    <w:rsid w:val="00B660D3"/>
    <w:rsid w:val="00B67DC8"/>
    <w:rsid w:val="00B70E52"/>
    <w:rsid w:val="00B71802"/>
    <w:rsid w:val="00B727AC"/>
    <w:rsid w:val="00B72929"/>
    <w:rsid w:val="00B72A40"/>
    <w:rsid w:val="00B73DD6"/>
    <w:rsid w:val="00B73DE5"/>
    <w:rsid w:val="00B74C13"/>
    <w:rsid w:val="00B75DE1"/>
    <w:rsid w:val="00B7630A"/>
    <w:rsid w:val="00B7642F"/>
    <w:rsid w:val="00B76713"/>
    <w:rsid w:val="00B7672B"/>
    <w:rsid w:val="00B76ACA"/>
    <w:rsid w:val="00B76B3A"/>
    <w:rsid w:val="00B76C8A"/>
    <w:rsid w:val="00B77021"/>
    <w:rsid w:val="00B7790B"/>
    <w:rsid w:val="00B77D91"/>
    <w:rsid w:val="00B805F1"/>
    <w:rsid w:val="00B83C1E"/>
    <w:rsid w:val="00B8519E"/>
    <w:rsid w:val="00B858DE"/>
    <w:rsid w:val="00B87920"/>
    <w:rsid w:val="00B87C8D"/>
    <w:rsid w:val="00B90183"/>
    <w:rsid w:val="00B90E71"/>
    <w:rsid w:val="00B90ED6"/>
    <w:rsid w:val="00B93260"/>
    <w:rsid w:val="00B94D3A"/>
    <w:rsid w:val="00B95933"/>
    <w:rsid w:val="00B95D47"/>
    <w:rsid w:val="00B9607F"/>
    <w:rsid w:val="00BA15F5"/>
    <w:rsid w:val="00BA186C"/>
    <w:rsid w:val="00BA20C5"/>
    <w:rsid w:val="00BA33D7"/>
    <w:rsid w:val="00BA4DB4"/>
    <w:rsid w:val="00BA5508"/>
    <w:rsid w:val="00BA597C"/>
    <w:rsid w:val="00BA6EE8"/>
    <w:rsid w:val="00BA79BA"/>
    <w:rsid w:val="00BA7E59"/>
    <w:rsid w:val="00BB028B"/>
    <w:rsid w:val="00BB120B"/>
    <w:rsid w:val="00BB1760"/>
    <w:rsid w:val="00BB4D05"/>
    <w:rsid w:val="00BB69F4"/>
    <w:rsid w:val="00BB6A10"/>
    <w:rsid w:val="00BC01AE"/>
    <w:rsid w:val="00BC12EC"/>
    <w:rsid w:val="00BC5674"/>
    <w:rsid w:val="00BC6D95"/>
    <w:rsid w:val="00BC7260"/>
    <w:rsid w:val="00BD0BC3"/>
    <w:rsid w:val="00BD0EA3"/>
    <w:rsid w:val="00BD1CDA"/>
    <w:rsid w:val="00BD78D6"/>
    <w:rsid w:val="00BE0E48"/>
    <w:rsid w:val="00BE125F"/>
    <w:rsid w:val="00BE23A4"/>
    <w:rsid w:val="00BE27BB"/>
    <w:rsid w:val="00BE3001"/>
    <w:rsid w:val="00BE31FF"/>
    <w:rsid w:val="00BE543F"/>
    <w:rsid w:val="00BE563F"/>
    <w:rsid w:val="00BE59E7"/>
    <w:rsid w:val="00BE5ACE"/>
    <w:rsid w:val="00BE5D73"/>
    <w:rsid w:val="00BE665E"/>
    <w:rsid w:val="00BE7AC4"/>
    <w:rsid w:val="00BF1506"/>
    <w:rsid w:val="00BF4319"/>
    <w:rsid w:val="00C00341"/>
    <w:rsid w:val="00C00B08"/>
    <w:rsid w:val="00C01290"/>
    <w:rsid w:val="00C02788"/>
    <w:rsid w:val="00C02A6A"/>
    <w:rsid w:val="00C0372D"/>
    <w:rsid w:val="00C04B64"/>
    <w:rsid w:val="00C04CAF"/>
    <w:rsid w:val="00C06CC1"/>
    <w:rsid w:val="00C07AAC"/>
    <w:rsid w:val="00C102DF"/>
    <w:rsid w:val="00C12C7B"/>
    <w:rsid w:val="00C151E2"/>
    <w:rsid w:val="00C163EE"/>
    <w:rsid w:val="00C17355"/>
    <w:rsid w:val="00C17ECB"/>
    <w:rsid w:val="00C2232A"/>
    <w:rsid w:val="00C2363E"/>
    <w:rsid w:val="00C24EE5"/>
    <w:rsid w:val="00C251E3"/>
    <w:rsid w:val="00C25463"/>
    <w:rsid w:val="00C31C6A"/>
    <w:rsid w:val="00C324ED"/>
    <w:rsid w:val="00C33E9D"/>
    <w:rsid w:val="00C37C0E"/>
    <w:rsid w:val="00C407A7"/>
    <w:rsid w:val="00C40DE5"/>
    <w:rsid w:val="00C418A1"/>
    <w:rsid w:val="00C4329C"/>
    <w:rsid w:val="00C4452A"/>
    <w:rsid w:val="00C44857"/>
    <w:rsid w:val="00C448EF"/>
    <w:rsid w:val="00C45085"/>
    <w:rsid w:val="00C45D8A"/>
    <w:rsid w:val="00C46078"/>
    <w:rsid w:val="00C46BD8"/>
    <w:rsid w:val="00C470CD"/>
    <w:rsid w:val="00C47503"/>
    <w:rsid w:val="00C51572"/>
    <w:rsid w:val="00C540EA"/>
    <w:rsid w:val="00C55567"/>
    <w:rsid w:val="00C55E7F"/>
    <w:rsid w:val="00C562FD"/>
    <w:rsid w:val="00C57439"/>
    <w:rsid w:val="00C575BE"/>
    <w:rsid w:val="00C57768"/>
    <w:rsid w:val="00C61090"/>
    <w:rsid w:val="00C62E8A"/>
    <w:rsid w:val="00C65311"/>
    <w:rsid w:val="00C65F48"/>
    <w:rsid w:val="00C65F78"/>
    <w:rsid w:val="00C663F7"/>
    <w:rsid w:val="00C67FF4"/>
    <w:rsid w:val="00C7099E"/>
    <w:rsid w:val="00C70A4C"/>
    <w:rsid w:val="00C713C8"/>
    <w:rsid w:val="00C72BF9"/>
    <w:rsid w:val="00C72E8E"/>
    <w:rsid w:val="00C73814"/>
    <w:rsid w:val="00C76665"/>
    <w:rsid w:val="00C775C6"/>
    <w:rsid w:val="00C7768E"/>
    <w:rsid w:val="00C82D8C"/>
    <w:rsid w:val="00C837E2"/>
    <w:rsid w:val="00C83F60"/>
    <w:rsid w:val="00C840C0"/>
    <w:rsid w:val="00C84A86"/>
    <w:rsid w:val="00C84D11"/>
    <w:rsid w:val="00C84F31"/>
    <w:rsid w:val="00C850DB"/>
    <w:rsid w:val="00C85593"/>
    <w:rsid w:val="00C85748"/>
    <w:rsid w:val="00C8709E"/>
    <w:rsid w:val="00C90AB6"/>
    <w:rsid w:val="00C9174B"/>
    <w:rsid w:val="00C95F70"/>
    <w:rsid w:val="00CA0210"/>
    <w:rsid w:val="00CA0A45"/>
    <w:rsid w:val="00CA1EE3"/>
    <w:rsid w:val="00CA2D33"/>
    <w:rsid w:val="00CA4ABE"/>
    <w:rsid w:val="00CA57CF"/>
    <w:rsid w:val="00CA5D0A"/>
    <w:rsid w:val="00CA6B49"/>
    <w:rsid w:val="00CA784D"/>
    <w:rsid w:val="00CA7C53"/>
    <w:rsid w:val="00CB0EDC"/>
    <w:rsid w:val="00CB118C"/>
    <w:rsid w:val="00CB134C"/>
    <w:rsid w:val="00CB1E37"/>
    <w:rsid w:val="00CB41FE"/>
    <w:rsid w:val="00CB45EF"/>
    <w:rsid w:val="00CB7CB2"/>
    <w:rsid w:val="00CC0383"/>
    <w:rsid w:val="00CC1D7C"/>
    <w:rsid w:val="00CC4086"/>
    <w:rsid w:val="00CC5D76"/>
    <w:rsid w:val="00CC6525"/>
    <w:rsid w:val="00CC688E"/>
    <w:rsid w:val="00CC69B4"/>
    <w:rsid w:val="00CC725B"/>
    <w:rsid w:val="00CC7DD2"/>
    <w:rsid w:val="00CC7FFD"/>
    <w:rsid w:val="00CD262B"/>
    <w:rsid w:val="00CD29C2"/>
    <w:rsid w:val="00CD2A89"/>
    <w:rsid w:val="00CD4F03"/>
    <w:rsid w:val="00CD5009"/>
    <w:rsid w:val="00CD5AA9"/>
    <w:rsid w:val="00CD6CAE"/>
    <w:rsid w:val="00CD7CB2"/>
    <w:rsid w:val="00CE0408"/>
    <w:rsid w:val="00CE0B92"/>
    <w:rsid w:val="00CE32D0"/>
    <w:rsid w:val="00CE6152"/>
    <w:rsid w:val="00CE6681"/>
    <w:rsid w:val="00CF0895"/>
    <w:rsid w:val="00CF0D45"/>
    <w:rsid w:val="00CF2A2D"/>
    <w:rsid w:val="00CF2BB6"/>
    <w:rsid w:val="00CF2FE4"/>
    <w:rsid w:val="00CF4762"/>
    <w:rsid w:val="00CF4E61"/>
    <w:rsid w:val="00CF64C8"/>
    <w:rsid w:val="00CF7938"/>
    <w:rsid w:val="00D00449"/>
    <w:rsid w:val="00D01BDB"/>
    <w:rsid w:val="00D03C52"/>
    <w:rsid w:val="00D04C27"/>
    <w:rsid w:val="00D05554"/>
    <w:rsid w:val="00D05F5A"/>
    <w:rsid w:val="00D0643B"/>
    <w:rsid w:val="00D07234"/>
    <w:rsid w:val="00D1142A"/>
    <w:rsid w:val="00D11464"/>
    <w:rsid w:val="00D12E04"/>
    <w:rsid w:val="00D131AF"/>
    <w:rsid w:val="00D177FC"/>
    <w:rsid w:val="00D20A7C"/>
    <w:rsid w:val="00D2239E"/>
    <w:rsid w:val="00D2376D"/>
    <w:rsid w:val="00D245A7"/>
    <w:rsid w:val="00D24E70"/>
    <w:rsid w:val="00D2748E"/>
    <w:rsid w:val="00D308FC"/>
    <w:rsid w:val="00D315ED"/>
    <w:rsid w:val="00D32356"/>
    <w:rsid w:val="00D3449D"/>
    <w:rsid w:val="00D355E7"/>
    <w:rsid w:val="00D357B6"/>
    <w:rsid w:val="00D36593"/>
    <w:rsid w:val="00D40B30"/>
    <w:rsid w:val="00D40D59"/>
    <w:rsid w:val="00D424A4"/>
    <w:rsid w:val="00D436E8"/>
    <w:rsid w:val="00D43A9C"/>
    <w:rsid w:val="00D4595D"/>
    <w:rsid w:val="00D472A3"/>
    <w:rsid w:val="00D503BA"/>
    <w:rsid w:val="00D50D04"/>
    <w:rsid w:val="00D5255D"/>
    <w:rsid w:val="00D52F6C"/>
    <w:rsid w:val="00D53710"/>
    <w:rsid w:val="00D53CFF"/>
    <w:rsid w:val="00D548F8"/>
    <w:rsid w:val="00D55A0D"/>
    <w:rsid w:val="00D55DF8"/>
    <w:rsid w:val="00D60429"/>
    <w:rsid w:val="00D616A9"/>
    <w:rsid w:val="00D647EA"/>
    <w:rsid w:val="00D65A37"/>
    <w:rsid w:val="00D67281"/>
    <w:rsid w:val="00D67BD8"/>
    <w:rsid w:val="00D70B98"/>
    <w:rsid w:val="00D7186E"/>
    <w:rsid w:val="00D72A72"/>
    <w:rsid w:val="00D72D31"/>
    <w:rsid w:val="00D73FD6"/>
    <w:rsid w:val="00D74482"/>
    <w:rsid w:val="00D752D4"/>
    <w:rsid w:val="00D756D8"/>
    <w:rsid w:val="00D75C29"/>
    <w:rsid w:val="00D7682D"/>
    <w:rsid w:val="00D80F5D"/>
    <w:rsid w:val="00D839BA"/>
    <w:rsid w:val="00D8413B"/>
    <w:rsid w:val="00D84525"/>
    <w:rsid w:val="00D85450"/>
    <w:rsid w:val="00D857AE"/>
    <w:rsid w:val="00D85B34"/>
    <w:rsid w:val="00D87B9B"/>
    <w:rsid w:val="00D9018B"/>
    <w:rsid w:val="00D91689"/>
    <w:rsid w:val="00D91F84"/>
    <w:rsid w:val="00D93EF9"/>
    <w:rsid w:val="00D95C90"/>
    <w:rsid w:val="00D9630F"/>
    <w:rsid w:val="00D97C68"/>
    <w:rsid w:val="00DA0A51"/>
    <w:rsid w:val="00DA0F64"/>
    <w:rsid w:val="00DA16C8"/>
    <w:rsid w:val="00DA277D"/>
    <w:rsid w:val="00DA281A"/>
    <w:rsid w:val="00DA345D"/>
    <w:rsid w:val="00DA3A9C"/>
    <w:rsid w:val="00DA7AD6"/>
    <w:rsid w:val="00DB010C"/>
    <w:rsid w:val="00DB0C1D"/>
    <w:rsid w:val="00DB3846"/>
    <w:rsid w:val="00DB3964"/>
    <w:rsid w:val="00DB4CDF"/>
    <w:rsid w:val="00DB7AD4"/>
    <w:rsid w:val="00DC2692"/>
    <w:rsid w:val="00DC39F2"/>
    <w:rsid w:val="00DC43E6"/>
    <w:rsid w:val="00DC5693"/>
    <w:rsid w:val="00DC712C"/>
    <w:rsid w:val="00DC7582"/>
    <w:rsid w:val="00DD0798"/>
    <w:rsid w:val="00DD21AD"/>
    <w:rsid w:val="00DD2BED"/>
    <w:rsid w:val="00DD3689"/>
    <w:rsid w:val="00DD37B3"/>
    <w:rsid w:val="00DE141E"/>
    <w:rsid w:val="00DE64BD"/>
    <w:rsid w:val="00DE6539"/>
    <w:rsid w:val="00DE66C9"/>
    <w:rsid w:val="00DE7414"/>
    <w:rsid w:val="00DE7866"/>
    <w:rsid w:val="00DF0C13"/>
    <w:rsid w:val="00DF0FCC"/>
    <w:rsid w:val="00DF2D3F"/>
    <w:rsid w:val="00DF3A7C"/>
    <w:rsid w:val="00DF5413"/>
    <w:rsid w:val="00DF5518"/>
    <w:rsid w:val="00DF5C27"/>
    <w:rsid w:val="00DF5DAD"/>
    <w:rsid w:val="00DF6098"/>
    <w:rsid w:val="00E02133"/>
    <w:rsid w:val="00E0214D"/>
    <w:rsid w:val="00E0417C"/>
    <w:rsid w:val="00E05334"/>
    <w:rsid w:val="00E056E1"/>
    <w:rsid w:val="00E07443"/>
    <w:rsid w:val="00E07588"/>
    <w:rsid w:val="00E07E52"/>
    <w:rsid w:val="00E1162F"/>
    <w:rsid w:val="00E12F45"/>
    <w:rsid w:val="00E1559D"/>
    <w:rsid w:val="00E159EA"/>
    <w:rsid w:val="00E17417"/>
    <w:rsid w:val="00E204E9"/>
    <w:rsid w:val="00E20C7C"/>
    <w:rsid w:val="00E21C1A"/>
    <w:rsid w:val="00E22197"/>
    <w:rsid w:val="00E22A0C"/>
    <w:rsid w:val="00E23FD3"/>
    <w:rsid w:val="00E245D8"/>
    <w:rsid w:val="00E2535D"/>
    <w:rsid w:val="00E25D60"/>
    <w:rsid w:val="00E26670"/>
    <w:rsid w:val="00E26A69"/>
    <w:rsid w:val="00E30570"/>
    <w:rsid w:val="00E30A9B"/>
    <w:rsid w:val="00E312DD"/>
    <w:rsid w:val="00E31738"/>
    <w:rsid w:val="00E32265"/>
    <w:rsid w:val="00E3276D"/>
    <w:rsid w:val="00E32D0F"/>
    <w:rsid w:val="00E33334"/>
    <w:rsid w:val="00E355CB"/>
    <w:rsid w:val="00E35A72"/>
    <w:rsid w:val="00E36106"/>
    <w:rsid w:val="00E36260"/>
    <w:rsid w:val="00E36427"/>
    <w:rsid w:val="00E45592"/>
    <w:rsid w:val="00E46F06"/>
    <w:rsid w:val="00E47770"/>
    <w:rsid w:val="00E47B6D"/>
    <w:rsid w:val="00E50B87"/>
    <w:rsid w:val="00E54658"/>
    <w:rsid w:val="00E54B0C"/>
    <w:rsid w:val="00E56695"/>
    <w:rsid w:val="00E5795F"/>
    <w:rsid w:val="00E61170"/>
    <w:rsid w:val="00E61419"/>
    <w:rsid w:val="00E61BCB"/>
    <w:rsid w:val="00E6574D"/>
    <w:rsid w:val="00E65AD1"/>
    <w:rsid w:val="00E65C19"/>
    <w:rsid w:val="00E668DD"/>
    <w:rsid w:val="00E66A0E"/>
    <w:rsid w:val="00E67836"/>
    <w:rsid w:val="00E72D71"/>
    <w:rsid w:val="00E744EB"/>
    <w:rsid w:val="00E82DF6"/>
    <w:rsid w:val="00E85087"/>
    <w:rsid w:val="00E8513B"/>
    <w:rsid w:val="00E87826"/>
    <w:rsid w:val="00E87C53"/>
    <w:rsid w:val="00E900D0"/>
    <w:rsid w:val="00E91573"/>
    <w:rsid w:val="00E929D2"/>
    <w:rsid w:val="00E932A0"/>
    <w:rsid w:val="00E93E44"/>
    <w:rsid w:val="00E9493F"/>
    <w:rsid w:val="00E95C96"/>
    <w:rsid w:val="00E977A6"/>
    <w:rsid w:val="00EA11D9"/>
    <w:rsid w:val="00EA234E"/>
    <w:rsid w:val="00EA39D7"/>
    <w:rsid w:val="00EA5399"/>
    <w:rsid w:val="00EA5DE9"/>
    <w:rsid w:val="00EA67B2"/>
    <w:rsid w:val="00EA6A1A"/>
    <w:rsid w:val="00EB0913"/>
    <w:rsid w:val="00EB0926"/>
    <w:rsid w:val="00EB511D"/>
    <w:rsid w:val="00EB52BA"/>
    <w:rsid w:val="00EB59AE"/>
    <w:rsid w:val="00EB6224"/>
    <w:rsid w:val="00EB682B"/>
    <w:rsid w:val="00EB6C31"/>
    <w:rsid w:val="00EB7AFF"/>
    <w:rsid w:val="00EC4286"/>
    <w:rsid w:val="00EC430B"/>
    <w:rsid w:val="00EC438B"/>
    <w:rsid w:val="00EC5BCB"/>
    <w:rsid w:val="00EC661F"/>
    <w:rsid w:val="00ED03D4"/>
    <w:rsid w:val="00ED0406"/>
    <w:rsid w:val="00ED096F"/>
    <w:rsid w:val="00ED225E"/>
    <w:rsid w:val="00ED2729"/>
    <w:rsid w:val="00ED2C24"/>
    <w:rsid w:val="00ED2F3F"/>
    <w:rsid w:val="00ED3EB8"/>
    <w:rsid w:val="00ED4393"/>
    <w:rsid w:val="00ED4E39"/>
    <w:rsid w:val="00ED5061"/>
    <w:rsid w:val="00EE38F5"/>
    <w:rsid w:val="00EE3BDA"/>
    <w:rsid w:val="00EE597B"/>
    <w:rsid w:val="00EF1C11"/>
    <w:rsid w:val="00EF2D8C"/>
    <w:rsid w:val="00EF35DD"/>
    <w:rsid w:val="00EF5381"/>
    <w:rsid w:val="00F00397"/>
    <w:rsid w:val="00F01207"/>
    <w:rsid w:val="00F014AD"/>
    <w:rsid w:val="00F02D6C"/>
    <w:rsid w:val="00F03201"/>
    <w:rsid w:val="00F03275"/>
    <w:rsid w:val="00F033A3"/>
    <w:rsid w:val="00F05894"/>
    <w:rsid w:val="00F06441"/>
    <w:rsid w:val="00F1153F"/>
    <w:rsid w:val="00F14972"/>
    <w:rsid w:val="00F15F85"/>
    <w:rsid w:val="00F17769"/>
    <w:rsid w:val="00F20FB6"/>
    <w:rsid w:val="00F20FF7"/>
    <w:rsid w:val="00F22873"/>
    <w:rsid w:val="00F23A0A"/>
    <w:rsid w:val="00F23E62"/>
    <w:rsid w:val="00F251F5"/>
    <w:rsid w:val="00F266D8"/>
    <w:rsid w:val="00F26A77"/>
    <w:rsid w:val="00F271E6"/>
    <w:rsid w:val="00F2788D"/>
    <w:rsid w:val="00F303AC"/>
    <w:rsid w:val="00F30C71"/>
    <w:rsid w:val="00F3141E"/>
    <w:rsid w:val="00F35A9A"/>
    <w:rsid w:val="00F36998"/>
    <w:rsid w:val="00F437EA"/>
    <w:rsid w:val="00F43C1C"/>
    <w:rsid w:val="00F444AB"/>
    <w:rsid w:val="00F46976"/>
    <w:rsid w:val="00F527BC"/>
    <w:rsid w:val="00F52C0E"/>
    <w:rsid w:val="00F5441D"/>
    <w:rsid w:val="00F55E16"/>
    <w:rsid w:val="00F561E2"/>
    <w:rsid w:val="00F57647"/>
    <w:rsid w:val="00F61D5F"/>
    <w:rsid w:val="00F63D29"/>
    <w:rsid w:val="00F64C7E"/>
    <w:rsid w:val="00F66506"/>
    <w:rsid w:val="00F66E0F"/>
    <w:rsid w:val="00F67E46"/>
    <w:rsid w:val="00F70D3A"/>
    <w:rsid w:val="00F70DAF"/>
    <w:rsid w:val="00F7175C"/>
    <w:rsid w:val="00F71ACF"/>
    <w:rsid w:val="00F729CC"/>
    <w:rsid w:val="00F7737B"/>
    <w:rsid w:val="00F77FE4"/>
    <w:rsid w:val="00F81AC2"/>
    <w:rsid w:val="00F8377A"/>
    <w:rsid w:val="00F84C99"/>
    <w:rsid w:val="00F86F18"/>
    <w:rsid w:val="00F87AA4"/>
    <w:rsid w:val="00F90A12"/>
    <w:rsid w:val="00F90A6D"/>
    <w:rsid w:val="00F952B9"/>
    <w:rsid w:val="00F9535B"/>
    <w:rsid w:val="00F96918"/>
    <w:rsid w:val="00F96C0F"/>
    <w:rsid w:val="00F97708"/>
    <w:rsid w:val="00F978E5"/>
    <w:rsid w:val="00F97B3E"/>
    <w:rsid w:val="00FA091F"/>
    <w:rsid w:val="00FA2D5B"/>
    <w:rsid w:val="00FA4A1B"/>
    <w:rsid w:val="00FA4AF5"/>
    <w:rsid w:val="00FA6245"/>
    <w:rsid w:val="00FA6DB5"/>
    <w:rsid w:val="00FB03C6"/>
    <w:rsid w:val="00FB19CB"/>
    <w:rsid w:val="00FB2185"/>
    <w:rsid w:val="00FB3BEF"/>
    <w:rsid w:val="00FB543F"/>
    <w:rsid w:val="00FB5F5C"/>
    <w:rsid w:val="00FB62F6"/>
    <w:rsid w:val="00FB6DA0"/>
    <w:rsid w:val="00FC098A"/>
    <w:rsid w:val="00FC1182"/>
    <w:rsid w:val="00FC1D8D"/>
    <w:rsid w:val="00FC32B5"/>
    <w:rsid w:val="00FC708A"/>
    <w:rsid w:val="00FC7978"/>
    <w:rsid w:val="00FC7BE3"/>
    <w:rsid w:val="00FC7EAC"/>
    <w:rsid w:val="00FD069D"/>
    <w:rsid w:val="00FD1C20"/>
    <w:rsid w:val="00FD30BB"/>
    <w:rsid w:val="00FD6CD5"/>
    <w:rsid w:val="00FD6DA7"/>
    <w:rsid w:val="00FD6FD9"/>
    <w:rsid w:val="00FE1AEE"/>
    <w:rsid w:val="00FE21AF"/>
    <w:rsid w:val="00FE386E"/>
    <w:rsid w:val="00FE49E2"/>
    <w:rsid w:val="00FE4D37"/>
    <w:rsid w:val="00FE537E"/>
    <w:rsid w:val="00FE687B"/>
    <w:rsid w:val="00FF25FD"/>
    <w:rsid w:val="00FF3F1E"/>
    <w:rsid w:val="00FF724F"/>
    <w:rsid w:val="013C38A0"/>
    <w:rsid w:val="01E4674A"/>
    <w:rsid w:val="024B473A"/>
    <w:rsid w:val="02994018"/>
    <w:rsid w:val="02E80AFB"/>
    <w:rsid w:val="031E276F"/>
    <w:rsid w:val="04FE5FAD"/>
    <w:rsid w:val="07493A79"/>
    <w:rsid w:val="07A54CCF"/>
    <w:rsid w:val="07E657C9"/>
    <w:rsid w:val="092F704F"/>
    <w:rsid w:val="09750C0F"/>
    <w:rsid w:val="0A053D41"/>
    <w:rsid w:val="0A5151D8"/>
    <w:rsid w:val="0D86163D"/>
    <w:rsid w:val="0E9C0543"/>
    <w:rsid w:val="0F767287"/>
    <w:rsid w:val="11E33519"/>
    <w:rsid w:val="12BB3B36"/>
    <w:rsid w:val="12D469A6"/>
    <w:rsid w:val="13347445"/>
    <w:rsid w:val="137242F9"/>
    <w:rsid w:val="14045069"/>
    <w:rsid w:val="1546345F"/>
    <w:rsid w:val="15767E65"/>
    <w:rsid w:val="160074FD"/>
    <w:rsid w:val="17213ABE"/>
    <w:rsid w:val="172A128B"/>
    <w:rsid w:val="17346775"/>
    <w:rsid w:val="175F45F2"/>
    <w:rsid w:val="17A632F9"/>
    <w:rsid w:val="17FD1243"/>
    <w:rsid w:val="18E82514"/>
    <w:rsid w:val="19F93196"/>
    <w:rsid w:val="1BA94804"/>
    <w:rsid w:val="1BE614F8"/>
    <w:rsid w:val="1CAE0268"/>
    <w:rsid w:val="1CC831EE"/>
    <w:rsid w:val="1CDA3CFE"/>
    <w:rsid w:val="1DE35A9C"/>
    <w:rsid w:val="1E3B3D7D"/>
    <w:rsid w:val="1E797F71"/>
    <w:rsid w:val="1ED0096A"/>
    <w:rsid w:val="1F9D2D4F"/>
    <w:rsid w:val="20F621DE"/>
    <w:rsid w:val="21502371"/>
    <w:rsid w:val="215C5974"/>
    <w:rsid w:val="223A617B"/>
    <w:rsid w:val="228910F3"/>
    <w:rsid w:val="232854B8"/>
    <w:rsid w:val="233A0690"/>
    <w:rsid w:val="234C3C41"/>
    <w:rsid w:val="2391066A"/>
    <w:rsid w:val="24DC16EA"/>
    <w:rsid w:val="26355556"/>
    <w:rsid w:val="265F25D3"/>
    <w:rsid w:val="26D829E9"/>
    <w:rsid w:val="27AB3609"/>
    <w:rsid w:val="27B02758"/>
    <w:rsid w:val="29B63E51"/>
    <w:rsid w:val="29F80E51"/>
    <w:rsid w:val="2B2F0F6B"/>
    <w:rsid w:val="2B342280"/>
    <w:rsid w:val="2B4324C3"/>
    <w:rsid w:val="2BF67536"/>
    <w:rsid w:val="2C994A91"/>
    <w:rsid w:val="2CF241A1"/>
    <w:rsid w:val="2D915768"/>
    <w:rsid w:val="2DF943F8"/>
    <w:rsid w:val="2DFC5D02"/>
    <w:rsid w:val="2ECB1E31"/>
    <w:rsid w:val="2EE90A77"/>
    <w:rsid w:val="2F420F7D"/>
    <w:rsid w:val="2F6D5D61"/>
    <w:rsid w:val="30231A9B"/>
    <w:rsid w:val="30727709"/>
    <w:rsid w:val="30FD4260"/>
    <w:rsid w:val="31584683"/>
    <w:rsid w:val="325660E8"/>
    <w:rsid w:val="32732A73"/>
    <w:rsid w:val="33D442FD"/>
    <w:rsid w:val="33F64577"/>
    <w:rsid w:val="343421A8"/>
    <w:rsid w:val="34773521"/>
    <w:rsid w:val="35AA57D1"/>
    <w:rsid w:val="35B00755"/>
    <w:rsid w:val="35D54660"/>
    <w:rsid w:val="35E3224C"/>
    <w:rsid w:val="36062A6B"/>
    <w:rsid w:val="36082435"/>
    <w:rsid w:val="366B406D"/>
    <w:rsid w:val="3678111F"/>
    <w:rsid w:val="36784A26"/>
    <w:rsid w:val="369B4E5E"/>
    <w:rsid w:val="37F952C8"/>
    <w:rsid w:val="39C62C3D"/>
    <w:rsid w:val="39F8091D"/>
    <w:rsid w:val="3A2755E6"/>
    <w:rsid w:val="3A461688"/>
    <w:rsid w:val="3C447E49"/>
    <w:rsid w:val="3D5D7415"/>
    <w:rsid w:val="3E38233A"/>
    <w:rsid w:val="3EB516C8"/>
    <w:rsid w:val="3F0D3D29"/>
    <w:rsid w:val="3FF57DE8"/>
    <w:rsid w:val="40C23EDB"/>
    <w:rsid w:val="4226071D"/>
    <w:rsid w:val="423705E6"/>
    <w:rsid w:val="42EC3109"/>
    <w:rsid w:val="43397FDC"/>
    <w:rsid w:val="43797491"/>
    <w:rsid w:val="437D11F9"/>
    <w:rsid w:val="45B778DE"/>
    <w:rsid w:val="45CF451F"/>
    <w:rsid w:val="46205483"/>
    <w:rsid w:val="468818BB"/>
    <w:rsid w:val="46E252F4"/>
    <w:rsid w:val="4803505C"/>
    <w:rsid w:val="485E2293"/>
    <w:rsid w:val="4A4143CF"/>
    <w:rsid w:val="4AB76CD5"/>
    <w:rsid w:val="4ABF34BD"/>
    <w:rsid w:val="4C5639AD"/>
    <w:rsid w:val="4D1D62DE"/>
    <w:rsid w:val="4D3D339D"/>
    <w:rsid w:val="4D4128AF"/>
    <w:rsid w:val="4D8D78A2"/>
    <w:rsid w:val="4DC86B2C"/>
    <w:rsid w:val="4E9B1B4B"/>
    <w:rsid w:val="4EE7318A"/>
    <w:rsid w:val="4F066E3B"/>
    <w:rsid w:val="50A54F03"/>
    <w:rsid w:val="53F341D7"/>
    <w:rsid w:val="541E3CF3"/>
    <w:rsid w:val="54240834"/>
    <w:rsid w:val="54DA4706"/>
    <w:rsid w:val="55C546BA"/>
    <w:rsid w:val="55DA38A0"/>
    <w:rsid w:val="5631732D"/>
    <w:rsid w:val="56577679"/>
    <w:rsid w:val="56BD287A"/>
    <w:rsid w:val="57E323AE"/>
    <w:rsid w:val="584559AE"/>
    <w:rsid w:val="58A837E2"/>
    <w:rsid w:val="59E15EFF"/>
    <w:rsid w:val="5A0E3B19"/>
    <w:rsid w:val="5ABB5323"/>
    <w:rsid w:val="5B4517BC"/>
    <w:rsid w:val="5B865931"/>
    <w:rsid w:val="5C090A3C"/>
    <w:rsid w:val="5D067BB6"/>
    <w:rsid w:val="5D2B715A"/>
    <w:rsid w:val="5D3964CD"/>
    <w:rsid w:val="5D6E2EC3"/>
    <w:rsid w:val="5EB91CDB"/>
    <w:rsid w:val="5F5875E4"/>
    <w:rsid w:val="5FCA4CCD"/>
    <w:rsid w:val="5FCC24AC"/>
    <w:rsid w:val="5FE01DDB"/>
    <w:rsid w:val="5FF60493"/>
    <w:rsid w:val="61B96A60"/>
    <w:rsid w:val="626F5370"/>
    <w:rsid w:val="62BC500D"/>
    <w:rsid w:val="6345169A"/>
    <w:rsid w:val="637325B5"/>
    <w:rsid w:val="64105324"/>
    <w:rsid w:val="64674B90"/>
    <w:rsid w:val="651B533C"/>
    <w:rsid w:val="657D7DA4"/>
    <w:rsid w:val="6593322E"/>
    <w:rsid w:val="66012783"/>
    <w:rsid w:val="6657748D"/>
    <w:rsid w:val="666351EC"/>
    <w:rsid w:val="671E7365"/>
    <w:rsid w:val="682446ED"/>
    <w:rsid w:val="68613E1C"/>
    <w:rsid w:val="697A659A"/>
    <w:rsid w:val="69A17944"/>
    <w:rsid w:val="69BD10B7"/>
    <w:rsid w:val="6AD12B4E"/>
    <w:rsid w:val="6CB35C80"/>
    <w:rsid w:val="6CE150BD"/>
    <w:rsid w:val="6CE40709"/>
    <w:rsid w:val="6D6D4BA2"/>
    <w:rsid w:val="6F267A9F"/>
    <w:rsid w:val="6F40431D"/>
    <w:rsid w:val="6FC461A4"/>
    <w:rsid w:val="70381498"/>
    <w:rsid w:val="708244C1"/>
    <w:rsid w:val="719036D3"/>
    <w:rsid w:val="71C01745"/>
    <w:rsid w:val="736F3422"/>
    <w:rsid w:val="754E1BF8"/>
    <w:rsid w:val="75D3140B"/>
    <w:rsid w:val="764D4569"/>
    <w:rsid w:val="782457F5"/>
    <w:rsid w:val="784F55D0"/>
    <w:rsid w:val="7879264D"/>
    <w:rsid w:val="7A4D6A17"/>
    <w:rsid w:val="7AC83F67"/>
    <w:rsid w:val="7ACC2F08"/>
    <w:rsid w:val="7C190ABB"/>
    <w:rsid w:val="7D192E0C"/>
    <w:rsid w:val="7DE14013"/>
    <w:rsid w:val="7EF02F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1"/>
    <w:qFormat/>
    <w:uiPriority w:val="0"/>
    <w:pPr>
      <w:numPr>
        <w:ilvl w:val="0"/>
        <w:numId w:val="1"/>
      </w:numPr>
      <w:spacing w:line="360" w:lineRule="auto"/>
      <w:outlineLvl w:val="0"/>
    </w:pPr>
    <w:rPr>
      <w:rFonts w:ascii="Arial" w:hAnsi="宋体" w:cs="Arial"/>
      <w:sz w:val="24"/>
    </w:rPr>
  </w:style>
  <w:style w:type="paragraph" w:styleId="3">
    <w:name w:val="heading 2"/>
    <w:basedOn w:val="1"/>
    <w:next w:val="1"/>
    <w:qFormat/>
    <w:uiPriority w:val="0"/>
    <w:pPr>
      <w:numPr>
        <w:ilvl w:val="1"/>
        <w:numId w:val="1"/>
      </w:numPr>
      <w:spacing w:line="360" w:lineRule="auto"/>
      <w:outlineLvl w:val="1"/>
    </w:pPr>
    <w:rPr>
      <w:rFonts w:ascii="Arial" w:hAnsi="宋体" w:cs="Arial"/>
      <w:sz w:val="24"/>
    </w:rPr>
  </w:style>
  <w:style w:type="paragraph" w:styleId="4">
    <w:name w:val="heading 3"/>
    <w:basedOn w:val="1"/>
    <w:next w:val="1"/>
    <w:qFormat/>
    <w:uiPriority w:val="0"/>
    <w:pPr>
      <w:numPr>
        <w:ilvl w:val="2"/>
        <w:numId w:val="1"/>
      </w:numPr>
      <w:spacing w:line="360" w:lineRule="auto"/>
      <w:outlineLvl w:val="2"/>
    </w:pPr>
    <w:rPr>
      <w:rFonts w:ascii="Arial" w:hAnsi="宋体" w:cs="Arial"/>
      <w:sz w:val="24"/>
    </w:rPr>
  </w:style>
  <w:style w:type="paragraph" w:styleId="5">
    <w:name w:val="heading 4"/>
    <w:basedOn w:val="1"/>
    <w:next w:val="1"/>
    <w:qFormat/>
    <w:uiPriority w:val="0"/>
    <w:pPr>
      <w:keepNext/>
      <w:keepLines/>
      <w:numPr>
        <w:ilvl w:val="3"/>
        <w:numId w:val="1"/>
      </w:numPr>
      <w:spacing w:line="360" w:lineRule="auto"/>
      <w:outlineLvl w:val="3"/>
    </w:pPr>
    <w:rPr>
      <w:rFonts w:ascii="Arial" w:hAnsi="Arial"/>
      <w:bCs/>
      <w:sz w:val="24"/>
      <w:szCs w:val="28"/>
    </w:rPr>
  </w:style>
  <w:style w:type="paragraph" w:styleId="6">
    <w:name w:val="heading 5"/>
    <w:basedOn w:val="1"/>
    <w:next w:val="1"/>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qFormat/>
    <w:uiPriority w:val="0"/>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35">
    <w:name w:val="Default Paragraph Font"/>
    <w:semiHidden/>
    <w:qFormat/>
    <w:uiPriority w:val="0"/>
  </w:style>
  <w:style w:type="table" w:default="1" w:styleId="33">
    <w:name w:val="Normal Table"/>
    <w:semiHidden/>
    <w:qFormat/>
    <w:uiPriority w:val="0"/>
    <w:tblPr>
      <w:tblCellMar>
        <w:top w:w="0" w:type="dxa"/>
        <w:left w:w="108" w:type="dxa"/>
        <w:bottom w:w="0" w:type="dxa"/>
        <w:right w:w="108" w:type="dxa"/>
      </w:tblCellMar>
    </w:tblPr>
  </w:style>
  <w:style w:type="paragraph" w:styleId="11">
    <w:name w:val="Normal Indent"/>
    <w:basedOn w:val="1"/>
    <w:link w:val="42"/>
    <w:qFormat/>
    <w:uiPriority w:val="0"/>
    <w:pPr>
      <w:adjustRightInd w:val="0"/>
      <w:spacing w:line="360" w:lineRule="atLeast"/>
      <w:ind w:firstLine="420"/>
    </w:pPr>
    <w:rPr>
      <w:szCs w:val="20"/>
    </w:rPr>
  </w:style>
  <w:style w:type="paragraph" w:styleId="12">
    <w:name w:val="Document Map"/>
    <w:basedOn w:val="1"/>
    <w:semiHidden/>
    <w:qFormat/>
    <w:uiPriority w:val="0"/>
    <w:pPr>
      <w:shd w:val="clear" w:color="auto" w:fill="000080"/>
    </w:pPr>
  </w:style>
  <w:style w:type="paragraph" w:styleId="13">
    <w:name w:val="annotation text"/>
    <w:basedOn w:val="1"/>
    <w:semiHidden/>
    <w:qFormat/>
    <w:uiPriority w:val="0"/>
    <w:pPr>
      <w:jc w:val="left"/>
    </w:pPr>
  </w:style>
  <w:style w:type="paragraph" w:styleId="14">
    <w:name w:val="Body Text 3"/>
    <w:basedOn w:val="1"/>
    <w:qFormat/>
    <w:uiPriority w:val="0"/>
    <w:pPr>
      <w:spacing w:after="120"/>
    </w:pPr>
    <w:rPr>
      <w:sz w:val="16"/>
      <w:szCs w:val="16"/>
    </w:rPr>
  </w:style>
  <w:style w:type="paragraph" w:styleId="15">
    <w:name w:val="Body Text"/>
    <w:basedOn w:val="1"/>
    <w:next w:val="16"/>
    <w:qFormat/>
    <w:uiPriority w:val="0"/>
    <w:pPr>
      <w:spacing w:after="120"/>
    </w:pPr>
  </w:style>
  <w:style w:type="paragraph" w:styleId="16">
    <w:name w:val="Body Text First Indent"/>
    <w:basedOn w:val="15"/>
    <w:qFormat/>
    <w:uiPriority w:val="0"/>
    <w:pPr>
      <w:ind w:firstLine="420" w:firstLineChars="100"/>
    </w:pPr>
  </w:style>
  <w:style w:type="paragraph" w:styleId="17">
    <w:name w:val="Body Text Indent"/>
    <w:basedOn w:val="1"/>
    <w:next w:val="1"/>
    <w:qFormat/>
    <w:uiPriority w:val="0"/>
    <w:pPr>
      <w:spacing w:after="120"/>
      <w:ind w:left="420" w:leftChars="200"/>
    </w:pPr>
  </w:style>
  <w:style w:type="paragraph" w:styleId="18">
    <w:name w:val="Block Text"/>
    <w:basedOn w:val="1"/>
    <w:qFormat/>
    <w:uiPriority w:val="0"/>
    <w:pPr>
      <w:ind w:left="832" w:right="332" w:hanging="670"/>
    </w:pPr>
    <w:rPr>
      <w:rFonts w:ascii="仿宋_GB2312" w:hAnsi="Book Antiqua" w:eastAsia="仿宋_GB2312"/>
      <w:sz w:val="32"/>
      <w:szCs w:val="20"/>
    </w:rPr>
  </w:style>
  <w:style w:type="paragraph" w:styleId="19">
    <w:name w:val="toc 3"/>
    <w:basedOn w:val="1"/>
    <w:next w:val="1"/>
    <w:semiHidden/>
    <w:qFormat/>
    <w:uiPriority w:val="0"/>
    <w:pPr>
      <w:ind w:left="840" w:leftChars="400"/>
    </w:pPr>
  </w:style>
  <w:style w:type="paragraph" w:styleId="20">
    <w:name w:val="Plain Text"/>
    <w:basedOn w:val="1"/>
    <w:link w:val="43"/>
    <w:qFormat/>
    <w:uiPriority w:val="0"/>
    <w:rPr>
      <w:rFonts w:ascii="宋体" w:hAnsi="Courier New" w:cs="Courier New"/>
      <w:szCs w:val="21"/>
    </w:rPr>
  </w:style>
  <w:style w:type="paragraph" w:styleId="21">
    <w:name w:val="Date"/>
    <w:basedOn w:val="1"/>
    <w:next w:val="1"/>
    <w:qFormat/>
    <w:uiPriority w:val="0"/>
    <w:rPr>
      <w:rFonts w:ascii="楷体_GB2312" w:hAnsi="宋体" w:eastAsia="楷体_GB2312"/>
      <w:position w:val="-2"/>
    </w:rPr>
  </w:style>
  <w:style w:type="paragraph" w:styleId="22">
    <w:name w:val="Body Text Indent 2"/>
    <w:basedOn w:val="1"/>
    <w:qFormat/>
    <w:uiPriority w:val="0"/>
    <w:pPr>
      <w:spacing w:after="120" w:line="480" w:lineRule="auto"/>
      <w:ind w:left="420" w:leftChars="200"/>
    </w:pPr>
  </w:style>
  <w:style w:type="paragraph" w:styleId="23">
    <w:name w:val="Balloon Text"/>
    <w:basedOn w:val="1"/>
    <w:link w:val="44"/>
    <w:unhideWhenUsed/>
    <w:qFormat/>
    <w:uiPriority w:val="0"/>
    <w:rPr>
      <w:sz w:val="18"/>
      <w:szCs w:val="18"/>
    </w:rPr>
  </w:style>
  <w:style w:type="paragraph" w:styleId="24">
    <w:name w:val="footer"/>
    <w:basedOn w:val="1"/>
    <w:qFormat/>
    <w:uiPriority w:val="0"/>
    <w:pPr>
      <w:tabs>
        <w:tab w:val="center" w:pos="4153"/>
        <w:tab w:val="right" w:pos="8306"/>
      </w:tabs>
      <w:snapToGrid w:val="0"/>
      <w:jc w:val="left"/>
    </w:pPr>
    <w:rPr>
      <w:sz w:val="18"/>
      <w:szCs w:val="18"/>
    </w:rPr>
  </w:style>
  <w:style w:type="paragraph" w:styleId="25">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26">
    <w:name w:val="toc 1"/>
    <w:basedOn w:val="1"/>
    <w:next w:val="1"/>
    <w:semiHidden/>
    <w:qFormat/>
    <w:uiPriority w:val="0"/>
    <w:pPr>
      <w:spacing w:line="500" w:lineRule="exact"/>
    </w:pPr>
    <w:rPr>
      <w:rFonts w:ascii="宋体"/>
      <w:b/>
      <w:sz w:val="28"/>
      <w:szCs w:val="28"/>
    </w:rPr>
  </w:style>
  <w:style w:type="paragraph" w:styleId="27">
    <w:name w:val="toc 2"/>
    <w:basedOn w:val="1"/>
    <w:next w:val="1"/>
    <w:semiHidden/>
    <w:qFormat/>
    <w:uiPriority w:val="0"/>
    <w:pPr>
      <w:tabs>
        <w:tab w:val="left" w:pos="1470"/>
        <w:tab w:val="right" w:leader="dot" w:pos="8825"/>
      </w:tabs>
      <w:spacing w:line="400" w:lineRule="exact"/>
      <w:ind w:left="420" w:leftChars="200"/>
    </w:pPr>
    <w:rPr>
      <w:rFonts w:ascii="宋体"/>
      <w:sz w:val="24"/>
    </w:r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index 1"/>
    <w:basedOn w:val="1"/>
    <w:next w:val="1"/>
    <w:semiHidden/>
    <w:qFormat/>
    <w:uiPriority w:val="0"/>
  </w:style>
  <w:style w:type="paragraph" w:styleId="30">
    <w:name w:val="Title"/>
    <w:basedOn w:val="1"/>
    <w:next w:val="1"/>
    <w:qFormat/>
    <w:uiPriority w:val="0"/>
    <w:pPr>
      <w:jc w:val="center"/>
    </w:pPr>
    <w:rPr>
      <w:sz w:val="30"/>
      <w:szCs w:val="30"/>
    </w:rPr>
  </w:style>
  <w:style w:type="paragraph" w:styleId="31">
    <w:name w:val="annotation subject"/>
    <w:basedOn w:val="13"/>
    <w:next w:val="13"/>
    <w:semiHidden/>
    <w:qFormat/>
    <w:uiPriority w:val="0"/>
    <w:rPr>
      <w:b/>
      <w:bCs/>
    </w:rPr>
  </w:style>
  <w:style w:type="paragraph" w:styleId="32">
    <w:name w:val="Body Text First Indent 2"/>
    <w:basedOn w:val="17"/>
    <w:next w:val="1"/>
    <w:qFormat/>
    <w:uiPriority w:val="0"/>
    <w:pPr>
      <w:ind w:firstLine="420" w:firstLineChars="200"/>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page number"/>
    <w:basedOn w:val="35"/>
    <w:qFormat/>
    <w:uiPriority w:val="0"/>
  </w:style>
  <w:style w:type="character" w:styleId="37">
    <w:name w:val="FollowedHyperlink"/>
    <w:qFormat/>
    <w:uiPriority w:val="0"/>
    <w:rPr>
      <w:color w:val="0000FF"/>
      <w:u w:val="single"/>
    </w:rPr>
  </w:style>
  <w:style w:type="character" w:styleId="38">
    <w:name w:val="Emphasis"/>
    <w:basedOn w:val="35"/>
    <w:qFormat/>
    <w:uiPriority w:val="0"/>
    <w:rPr>
      <w:i/>
    </w:rPr>
  </w:style>
  <w:style w:type="character" w:styleId="39">
    <w:name w:val="Hyperlink"/>
    <w:qFormat/>
    <w:uiPriority w:val="0"/>
    <w:rPr>
      <w:color w:val="0000FF"/>
      <w:u w:val="single"/>
    </w:rPr>
  </w:style>
  <w:style w:type="character" w:styleId="40">
    <w:name w:val="annotation reference"/>
    <w:semiHidden/>
    <w:qFormat/>
    <w:uiPriority w:val="0"/>
    <w:rPr>
      <w:sz w:val="21"/>
      <w:szCs w:val="21"/>
    </w:rPr>
  </w:style>
  <w:style w:type="character" w:customStyle="1" w:styleId="41">
    <w:name w:val=" Char Char2"/>
    <w:link w:val="2"/>
    <w:qFormat/>
    <w:uiPriority w:val="0"/>
    <w:rPr>
      <w:rFonts w:ascii="Arial" w:hAnsi="宋体" w:eastAsia="宋体" w:cs="Arial"/>
      <w:kern w:val="2"/>
      <w:sz w:val="24"/>
      <w:szCs w:val="24"/>
      <w:lang w:val="en-US" w:eastAsia="zh-CN" w:bidi="ar-SA"/>
    </w:rPr>
  </w:style>
  <w:style w:type="character" w:customStyle="1" w:styleId="42">
    <w:name w:val="特点 Char2"/>
    <w:basedOn w:val="35"/>
    <w:link w:val="11"/>
    <w:qFormat/>
    <w:uiPriority w:val="0"/>
    <w:rPr>
      <w:rFonts w:eastAsia="宋体"/>
      <w:kern w:val="2"/>
      <w:sz w:val="21"/>
      <w:lang w:val="en-US" w:eastAsia="zh-CN" w:bidi="ar-SA"/>
    </w:rPr>
  </w:style>
  <w:style w:type="character" w:customStyle="1" w:styleId="43">
    <w:name w:val="纯文本 Char Char"/>
    <w:basedOn w:val="35"/>
    <w:link w:val="20"/>
    <w:qFormat/>
    <w:uiPriority w:val="0"/>
    <w:rPr>
      <w:rFonts w:ascii="宋体" w:hAnsi="Courier New" w:eastAsia="宋体" w:cs="Courier New"/>
      <w:kern w:val="2"/>
      <w:sz w:val="21"/>
      <w:szCs w:val="21"/>
      <w:lang w:val="en-US" w:eastAsia="zh-CN" w:bidi="ar-SA"/>
    </w:rPr>
  </w:style>
  <w:style w:type="character" w:customStyle="1" w:styleId="44">
    <w:name w:val=" Char Char1"/>
    <w:link w:val="23"/>
    <w:semiHidden/>
    <w:qFormat/>
    <w:uiPriority w:val="0"/>
    <w:rPr>
      <w:rFonts w:eastAsia="宋体"/>
      <w:kern w:val="2"/>
      <w:sz w:val="18"/>
      <w:szCs w:val="18"/>
      <w:lang w:val="en-US" w:eastAsia="zh-CN" w:bidi="ar-SA"/>
    </w:rPr>
  </w:style>
  <w:style w:type="paragraph" w:customStyle="1" w:styleId="45">
    <w:name w:val="Plain Text"/>
    <w:basedOn w:val="1"/>
    <w:qFormat/>
    <w:uiPriority w:val="0"/>
    <w:pPr>
      <w:adjustRightInd w:val="0"/>
      <w:textAlignment w:val="baseline"/>
    </w:pPr>
    <w:rPr>
      <w:rFonts w:ascii="宋体"/>
      <w:kern w:val="0"/>
      <w:sz w:val="24"/>
      <w:szCs w:val="20"/>
    </w:rPr>
  </w:style>
  <w:style w:type="paragraph" w:customStyle="1" w:styleId="46">
    <w:name w:val="Einruecken 0.4"/>
    <w:basedOn w:val="1"/>
    <w:qFormat/>
    <w:uiPriority w:val="0"/>
    <w:pPr>
      <w:widowControl/>
      <w:tabs>
        <w:tab w:val="left" w:pos="420"/>
        <w:tab w:val="left" w:pos="2268"/>
        <w:tab w:val="left" w:pos="4253"/>
        <w:tab w:val="left" w:pos="4820"/>
      </w:tabs>
      <w:ind w:left="420" w:right="851" w:hanging="420"/>
      <w:jc w:val="left"/>
    </w:pPr>
    <w:rPr>
      <w:kern w:val="0"/>
      <w:sz w:val="20"/>
      <w:szCs w:val="20"/>
    </w:rPr>
  </w:style>
  <w:style w:type="paragraph" w:customStyle="1" w:styleId="47">
    <w:name w:val="表格文字"/>
    <w:basedOn w:val="48"/>
    <w:next w:val="15"/>
    <w:qFormat/>
    <w:uiPriority w:val="0"/>
    <w:pPr>
      <w:spacing w:before="25" w:after="25"/>
      <w:jc w:val="left"/>
    </w:pPr>
    <w:rPr>
      <w:bCs/>
      <w:spacing w:val="10"/>
      <w:kern w:val="0"/>
      <w:sz w:val="24"/>
      <w:szCs w:val="20"/>
    </w:rPr>
  </w:style>
  <w:style w:type="paragraph" w:customStyle="1" w:styleId="48">
    <w:name w:val="正文_1"/>
    <w:qFormat/>
    <w:uiPriority w:val="0"/>
    <w:pPr>
      <w:widowControl w:val="0"/>
      <w:jc w:val="both"/>
    </w:pPr>
    <w:rPr>
      <w:rFonts w:ascii="Times New Roman" w:hAnsi="Times New Roman" w:eastAsia="仿宋_GB2312" w:cs="Times New Roman"/>
      <w:kern w:val="2"/>
      <w:sz w:val="21"/>
      <w:szCs w:val="22"/>
      <w:lang w:val="en-US" w:eastAsia="zh-CN" w:bidi="ar-SA"/>
    </w:rPr>
  </w:style>
  <w:style w:type="paragraph" w:customStyle="1" w:styleId="49">
    <w:name w:val="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0">
    <w:name w:val=" Char Char1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1">
    <w:name w:val="样式2"/>
    <w:basedOn w:val="1"/>
    <w:qFormat/>
    <w:uiPriority w:val="0"/>
    <w:pPr>
      <w:adjustRightInd w:val="0"/>
      <w:spacing w:line="410" w:lineRule="atLeast"/>
      <w:jc w:val="left"/>
      <w:textAlignment w:val="baseline"/>
    </w:pPr>
    <w:rPr>
      <w:kern w:val="0"/>
      <w:sz w:val="24"/>
      <w:szCs w:val="20"/>
    </w:rPr>
  </w:style>
  <w:style w:type="paragraph" w:customStyle="1" w:styleId="52">
    <w:name w:val=" Char Char1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3">
    <w:name w:val=" Char1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4">
    <w:name w:val="样式1"/>
    <w:basedOn w:val="2"/>
    <w:qFormat/>
    <w:uiPriority w:val="0"/>
    <w:pPr>
      <w:numPr>
        <w:ilvl w:val="0"/>
        <w:numId w:val="0"/>
      </w:numPr>
      <w:ind w:left="433" w:leftChars="206" w:firstLine="2150" w:firstLineChars="595"/>
    </w:pPr>
    <w:rPr>
      <w:rFonts w:ascii="宋体"/>
      <w:b/>
      <w:color w:val="000000"/>
      <w:sz w:val="36"/>
      <w:szCs w:val="36"/>
    </w:rPr>
  </w:style>
  <w:style w:type="paragraph" w:customStyle="1" w:styleId="55">
    <w:name w:val=" Char Char2 Char Char Char Char Char Char Char"/>
    <w:basedOn w:val="1"/>
    <w:qFormat/>
    <w:uiPriority w:val="0"/>
    <w:rPr>
      <w:sz w:val="24"/>
    </w:rPr>
  </w:style>
  <w:style w:type="paragraph" w:customStyle="1" w:styleId="56">
    <w:name w:val="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正文1"/>
    <w:basedOn w:val="1"/>
    <w:qFormat/>
    <w:uiPriority w:val="0"/>
    <w:pPr>
      <w:adjustRightInd w:val="0"/>
      <w:spacing w:line="410" w:lineRule="atLeast"/>
      <w:textAlignment w:val="baseline"/>
    </w:pPr>
    <w:rPr>
      <w:rFonts w:ascii="宋体" w:hAnsi="华文楷体" w:eastAsia="华文楷体"/>
      <w:b/>
      <w:kern w:val="0"/>
      <w:sz w:val="24"/>
      <w:szCs w:val="20"/>
    </w:rPr>
  </w:style>
  <w:style w:type="character" w:customStyle="1" w:styleId="58">
    <w:name w:val="标题 2 Char"/>
    <w:qFormat/>
    <w:uiPriority w:val="0"/>
    <w:rPr>
      <w:rFonts w:ascii="Arial" w:hAnsi="华文楷体" w:eastAsia="华文楷体"/>
      <w:b/>
      <w:kern w:val="2"/>
      <w:sz w:val="32"/>
      <w:szCs w:val="21"/>
      <w:lang w:val="en-US" w:eastAsia="zh-CN" w:bidi="ar-SA"/>
    </w:rPr>
  </w:style>
  <w:style w:type="paragraph" w:customStyle="1" w:styleId="59">
    <w:name w:val="正文文字( 首段缩进两字）"/>
    <w:basedOn w:val="1"/>
    <w:qFormat/>
    <w:uiPriority w:val="0"/>
    <w:pPr>
      <w:spacing w:line="360" w:lineRule="auto"/>
      <w:ind w:firstLine="560" w:firstLineChars="200"/>
    </w:pPr>
    <w:rPr>
      <w:rFonts w:ascii="宋体" w:hAnsi="Courier New" w:eastAsia="华文楷体"/>
      <w:b/>
      <w:sz w:val="28"/>
      <w:szCs w:val="20"/>
    </w:rPr>
  </w:style>
  <w:style w:type="paragraph" w:customStyle="1" w:styleId="60">
    <w:name w:val=" Char Char Char Char Char Char Char Char Char Char Char Char"/>
    <w:basedOn w:val="1"/>
    <w:qFormat/>
    <w:uiPriority w:val="0"/>
    <w:rPr>
      <w:sz w:val="24"/>
    </w:rPr>
  </w:style>
  <w:style w:type="paragraph" w:customStyle="1" w:styleId="61">
    <w:name w:val=" Char Char Char Char Char Char Char Char Char Char Char Char Char Char Char Char Char Char"/>
    <w:basedOn w:val="1"/>
    <w:qFormat/>
    <w:uiPriority w:val="0"/>
    <w:rPr>
      <w:sz w:val="24"/>
    </w:rPr>
  </w:style>
  <w:style w:type="paragraph" w:customStyle="1" w:styleId="62">
    <w:name w:val="Char Char1 Char Char Char Char Char Char Char Char Char Char Char Char Char Char Char"/>
    <w:basedOn w:val="1"/>
    <w:qFormat/>
    <w:uiPriority w:val="0"/>
    <w:pPr>
      <w:spacing w:line="360" w:lineRule="auto"/>
    </w:pPr>
    <w:rPr>
      <w:rFonts w:ascii="华文楷体" w:hAnsi="华文楷体" w:eastAsia="华文楷体"/>
      <w:b/>
      <w:sz w:val="24"/>
      <w:szCs w:val="21"/>
    </w:rPr>
  </w:style>
  <w:style w:type="paragraph" w:customStyle="1" w:styleId="63">
    <w:name w:val="Char Char1 Char Char Char Char Char Char Char Char Char Char Char Char Char Char Char Char"/>
    <w:basedOn w:val="1"/>
    <w:qFormat/>
    <w:uiPriority w:val="0"/>
    <w:pPr>
      <w:spacing w:line="360" w:lineRule="auto"/>
    </w:pPr>
    <w:rPr>
      <w:rFonts w:ascii="华文楷体" w:hAnsi="华文楷体" w:eastAsia="华文楷体"/>
      <w:b/>
      <w:sz w:val="24"/>
      <w:szCs w:val="21"/>
    </w:rPr>
  </w:style>
  <w:style w:type="paragraph" w:customStyle="1" w:styleId="64">
    <w:name w:val=" Char Char2 Char Char Char Char Char Char Char Char Char"/>
    <w:basedOn w:val="1"/>
    <w:qFormat/>
    <w:uiPriority w:val="0"/>
    <w:rPr>
      <w:szCs w:val="21"/>
    </w:rPr>
  </w:style>
  <w:style w:type="paragraph" w:customStyle="1" w:styleId="65">
    <w:name w:val="默认段落字体 Para Char Char Char Char"/>
    <w:basedOn w:val="1"/>
    <w:qFormat/>
    <w:uiPriority w:val="0"/>
  </w:style>
  <w:style w:type="paragraph" w:customStyle="1" w:styleId="66">
    <w:name w:val="Char"/>
    <w:basedOn w:val="1"/>
    <w:qFormat/>
    <w:uiPriority w:val="0"/>
    <w:rPr>
      <w:rFonts w:ascii="宋体"/>
      <w:spacing w:val="-12"/>
      <w:kern w:val="21"/>
      <w:sz w:val="24"/>
      <w:szCs w:val="20"/>
    </w:rPr>
  </w:style>
  <w:style w:type="paragraph" w:customStyle="1" w:styleId="67">
    <w:name w:val=" Char"/>
    <w:basedOn w:val="1"/>
    <w:qFormat/>
    <w:uiPriority w:val="0"/>
    <w:rPr>
      <w:rFonts w:ascii="宋体"/>
      <w:spacing w:val="-12"/>
      <w:kern w:val="21"/>
      <w:sz w:val="24"/>
      <w:szCs w:val="20"/>
    </w:rPr>
  </w:style>
  <w:style w:type="character" w:customStyle="1" w:styleId="68">
    <w:name w:val="特点 Char"/>
    <w:basedOn w:val="35"/>
    <w:qFormat/>
    <w:uiPriority w:val="0"/>
    <w:rPr>
      <w:rFonts w:eastAsia="宋体"/>
      <w:kern w:val="2"/>
      <w:sz w:val="21"/>
      <w:lang w:val="en-US" w:eastAsia="zh-CN" w:bidi="ar-SA"/>
    </w:rPr>
  </w:style>
  <w:style w:type="character" w:customStyle="1" w:styleId="69">
    <w:name w:val="特点 Char1"/>
    <w:basedOn w:val="35"/>
    <w:qFormat/>
    <w:uiPriority w:val="0"/>
    <w:rPr>
      <w:rFonts w:eastAsia="宋体"/>
      <w:kern w:val="2"/>
      <w:sz w:val="21"/>
      <w:lang w:val="en-US" w:eastAsia="zh-CN" w:bidi="ar-SA"/>
    </w:rPr>
  </w:style>
  <w:style w:type="paragraph" w:customStyle="1" w:styleId="70">
    <w:name w:val=" Char1 Char Char Char"/>
    <w:basedOn w:val="12"/>
    <w:qFormat/>
    <w:uiPriority w:val="0"/>
    <w:pPr>
      <w:spacing w:line="436" w:lineRule="exact"/>
      <w:ind w:left="357"/>
      <w:jc w:val="left"/>
      <w:outlineLvl w:val="3"/>
    </w:pPr>
    <w:rPr>
      <w:rFonts w:ascii="仿宋_GB2312" w:eastAsia="仿宋_GB2312"/>
      <w:szCs w:val="20"/>
    </w:rPr>
  </w:style>
  <w:style w:type="paragraph" w:customStyle="1" w:styleId="71">
    <w:name w:val="Char Char Char Char"/>
    <w:basedOn w:val="1"/>
    <w:qFormat/>
    <w:uiPriority w:val="0"/>
  </w:style>
  <w:style w:type="character" w:customStyle="1" w:styleId="72">
    <w:name w:val="biaoti1"/>
    <w:basedOn w:val="35"/>
    <w:qFormat/>
    <w:uiPriority w:val="0"/>
    <w:rPr>
      <w:rFonts w:hint="eastAsia" w:ascii="宋体" w:hAnsi="宋体" w:eastAsia="宋体"/>
      <w:sz w:val="32"/>
      <w:u w:val="none"/>
    </w:rPr>
  </w:style>
  <w:style w:type="paragraph" w:customStyle="1" w:styleId="73">
    <w:name w:val=" Char Char1 Char Char Char"/>
    <w:basedOn w:val="1"/>
    <w:qFormat/>
    <w:uiPriority w:val="0"/>
    <w:rPr>
      <w:kern w:val="0"/>
      <w:sz w:val="20"/>
      <w:szCs w:val="20"/>
    </w:rPr>
  </w:style>
  <w:style w:type="paragraph" w:customStyle="1" w:styleId="74">
    <w:name w:val="Char Char1 Char Char Char"/>
    <w:basedOn w:val="1"/>
    <w:qFormat/>
    <w:uiPriority w:val="0"/>
    <w:rPr>
      <w:kern w:val="0"/>
      <w:sz w:val="20"/>
      <w:szCs w:val="20"/>
    </w:rPr>
  </w:style>
  <w:style w:type="character" w:customStyle="1" w:styleId="75">
    <w:name w:val=" Char Char5"/>
    <w:qFormat/>
    <w:uiPriority w:val="0"/>
    <w:rPr>
      <w:rFonts w:ascii="Calibri" w:hAnsi="Calibri" w:eastAsia="宋体"/>
      <w:kern w:val="2"/>
      <w:sz w:val="21"/>
      <w:szCs w:val="22"/>
      <w:lang w:val="en-US" w:eastAsia="zh-CN" w:bidi="ar-SA"/>
    </w:rPr>
  </w:style>
  <w:style w:type="paragraph" w:customStyle="1" w:styleId="76">
    <w:name w:val="样式 正文缩进正文（首行缩进两字）特点ALT+Z表正文正文非缩进四号段1Normal Indent Char2...4"/>
    <w:basedOn w:val="17"/>
    <w:qFormat/>
    <w:uiPriority w:val="0"/>
    <w:pPr>
      <w:widowControl/>
      <w:numPr>
        <w:ilvl w:val="4"/>
        <w:numId w:val="2"/>
      </w:numPr>
      <w:tabs>
        <w:tab w:val="left" w:pos="510"/>
      </w:tabs>
      <w:spacing w:after="0" w:line="300" w:lineRule="auto"/>
      <w:ind w:leftChars="0"/>
    </w:pPr>
    <w:rPr>
      <w:rFonts w:ascii="宋体" w:hAnsi="宋体"/>
      <w:color w:val="000000"/>
      <w:kern w:val="0"/>
      <w:sz w:val="24"/>
      <w:szCs w:val="20"/>
    </w:rPr>
  </w:style>
  <w:style w:type="paragraph" w:customStyle="1" w:styleId="77">
    <w:name w:val="样式 正文缩进正文（首行缩进两字）特点ALT+Z表正文正文非缩进四号段1Normal Indent Char2...2"/>
    <w:basedOn w:val="4"/>
    <w:qFormat/>
    <w:uiPriority w:val="0"/>
    <w:pPr>
      <w:keepNext/>
      <w:keepLines/>
      <w:numPr>
        <w:ilvl w:val="2"/>
        <w:numId w:val="2"/>
      </w:numPr>
      <w:tabs>
        <w:tab w:val="clear" w:pos="720"/>
      </w:tabs>
      <w:adjustRightInd w:val="0"/>
      <w:spacing w:before="360" w:after="120"/>
      <w:jc w:val="center"/>
      <w:textAlignment w:val="baseline"/>
    </w:pPr>
    <w:rPr>
      <w:rFonts w:ascii="宋体" w:cs="Times New Roman"/>
      <w:b/>
      <w:kern w:val="0"/>
      <w:sz w:val="28"/>
      <w:szCs w:val="20"/>
    </w:rPr>
  </w:style>
  <w:style w:type="paragraph" w:customStyle="1" w:styleId="78">
    <w:name w:val="列出段落"/>
    <w:basedOn w:val="1"/>
    <w:qFormat/>
    <w:uiPriority w:val="0"/>
    <w:pPr>
      <w:spacing w:line="360" w:lineRule="auto"/>
      <w:ind w:firstLine="420"/>
    </w:pPr>
    <w:rPr>
      <w:sz w:val="24"/>
      <w:szCs w:val="20"/>
    </w:rPr>
  </w:style>
  <w:style w:type="paragraph" w:customStyle="1" w:styleId="79">
    <w:name w:val="样式 正文缩进正文（首行缩进两字）特点ALT+Z表正文正文非缩进四号段1Normal Indent Char2..."/>
    <w:basedOn w:val="3"/>
    <w:next w:val="4"/>
    <w:qFormat/>
    <w:uiPriority w:val="0"/>
    <w:pPr>
      <w:keepNext/>
      <w:keepLines/>
      <w:numPr>
        <w:ilvl w:val="0"/>
        <w:numId w:val="0"/>
      </w:numPr>
      <w:tabs>
        <w:tab w:val="clear" w:pos="936"/>
      </w:tabs>
      <w:adjustRightInd w:val="0"/>
      <w:spacing w:before="260" w:after="260" w:line="416" w:lineRule="atLeast"/>
      <w:ind w:left="1140" w:hanging="630"/>
      <w:textAlignment w:val="baseline"/>
    </w:pPr>
    <w:rPr>
      <w:rFonts w:ascii="宋体" w:eastAsia="黑体" w:cs="Times New Roman"/>
      <w:b/>
      <w:kern w:val="0"/>
      <w:sz w:val="32"/>
      <w:szCs w:val="32"/>
    </w:rPr>
  </w:style>
  <w:style w:type="paragraph" w:customStyle="1" w:styleId="80">
    <w:name w:val="List Paragraph"/>
    <w:basedOn w:val="1"/>
    <w:qFormat/>
    <w:uiPriority w:val="0"/>
    <w:pPr>
      <w:ind w:firstLine="200" w:firstLineChars="200"/>
    </w:pPr>
    <w:rPr>
      <w:rFonts w:ascii="Calibri" w:hAnsi="Calibri"/>
      <w:szCs w:val="20"/>
    </w:rPr>
  </w:style>
  <w:style w:type="paragraph" w:customStyle="1" w:styleId="81">
    <w:name w:val="Table Text"/>
    <w:basedOn w:val="1"/>
    <w:semiHidden/>
    <w:qFormat/>
    <w:uiPriority w:val="0"/>
    <w:rPr>
      <w:rFonts w:ascii="宋体" w:hAnsi="宋体" w:eastAsia="宋体" w:cs="宋体"/>
      <w:sz w:val="17"/>
      <w:szCs w:val="17"/>
      <w:lang w:val="en-US" w:eastAsia="en-US" w:bidi="ar-SA"/>
    </w:rPr>
  </w:style>
  <w:style w:type="table" w:customStyle="1" w:styleId="8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3b4fb575-f7ed-4a4a-bc96-9a83cf9259c6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17E07685</paraID>
      <start>0</start>
      <end>2</end>
      <status>unmodified</status>
      <modifiedWord/>
      <trackRevisions>false</trackRevisions>
    </reviewItem>
    <reviewItem>
      <errorID>4e1beb32-4453-443d-8ed4-83ca4c510bd0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3DEA036A</paraID>
      <start>0</start>
      <end>2</end>
      <status>unmodified</status>
      <modifiedWord/>
      <trackRevisions>false</trackRevisions>
    </reviewItem>
    <reviewItem>
      <errorID>7540c735-1e9c-496f-8d85-7452ec0ced0d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2EFA4C51</paraID>
      <start>0</start>
      <end>2</end>
      <status>unmodified</status>
      <modifiedWord/>
      <trackRevisions>false</trackRevisions>
    </reviewItem>
    <reviewItem>
      <errorID>c6035664-0443-440a-9420-34de0c1aea80</errorID>
      <errorWord>需</errorWord>
      <group>L1_Word</group>
      <groupName>字词问题</groupName>
      <ability>L2_Typo</ability>
      <abilityName>字词错误</abilityName>
      <candidateList>
        <item>须</item>
      </candidateList>
      <explain>存在发音相同字词的误用。</explain>
      <paraID>489AFAB9</paraID>
      <start>37</start>
      <end>38</end>
      <status>unmodified</status>
      <modifiedWord/>
      <trackRevisions>false</trackRevisions>
    </reviewItem>
    <reviewItem>
      <errorID>049ecbd0-89d8-485f-bb94-628b4f353b6f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4A7C1176</paraID>
      <start>0</start>
      <end>2</end>
      <status>unmodified</status>
      <modifiedWord/>
      <trackRevisions>false</trackRevisions>
    </reviewItem>
    <reviewItem>
      <errorID>cb1022f2-d4d4-441f-b880-249e436b6264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49967A0C</paraID>
      <start>0</start>
      <end>2</end>
      <status>unmodified</status>
      <modifiedWord/>
      <trackRevisions>false</trackRevisions>
    </reviewItem>
    <reviewItem>
      <errorID>db1d7d3b-2cdd-4b6d-9c1c-14384a5a1557</errorID>
      <errorWord>(</errorWord>
      <group>L1_Format</group>
      <groupName>格式问题</groupName>
      <ability>L2_HalfPunc_CN</ability>
      <abilityName>全半角问题</abilityName>
      <candidateList>
        <item>（</item>
      </candidateList>
      <explain>文本全半角错误。</explain>
      <paraID>4FD5DA2D</paraID>
      <start>21</start>
      <end>22</end>
      <status>unmodified</status>
      <modifiedWord/>
      <trackRevisions>false</trackRevisions>
    </reviewItem>
    <reviewItem>
      <errorID>8cd7c849-3244-4a2d-b6a0-167e9380cc36</errorID>
      <errorWord>)</errorWord>
      <group>L1_Format</group>
      <groupName>格式问题</groupName>
      <ability>L2_HalfPunc_CN</ability>
      <abilityName>全半角问题</abilityName>
      <candidateList>
        <item>）</item>
      </candidateList>
      <explain>文本全半角错误。</explain>
      <paraID>4FD5DA2D</paraID>
      <start>24</start>
      <end>25</end>
      <status>unmodified</status>
      <modifiedWord/>
      <trackRevisions>false</trackRevisions>
    </reviewItem>
    <reviewItem>
      <errorID>79f16288-6b53-4716-9a7b-cd99d55d0c04</errorID>
      <errorWord>(</errorWord>
      <group>L1_Format</group>
      <groupName>格式问题</groupName>
      <ability>L2_HalfPunc_CN</ability>
      <abilityName>全半角问题</abilityName>
      <candidateList>
        <item>（</item>
      </candidateList>
      <explain>文本全半角错误。</explain>
      <paraID>464ED7E6</paraID>
      <start>19</start>
      <end>20</end>
      <status>unmodified</status>
      <modifiedWord/>
      <trackRevisions>false</trackRevisions>
    </reviewItem>
    <reviewItem>
      <errorID>6ea50297-c2a2-47c6-8e98-f5e779ea9eff</errorID>
      <errorWord>)</errorWord>
      <group>L1_Format</group>
      <groupName>格式问题</groupName>
      <ability>L2_HalfPunc_CN</ability>
      <abilityName>全半角问题</abilityName>
      <candidateList>
        <item>）</item>
      </candidateList>
      <explain>文本全半角错误。</explain>
      <paraID>464ED7E6</paraID>
      <start>22</start>
      <end>23</end>
      <status>unmodified</status>
      <modifiedWord/>
      <trackRevisions>false</trackRevisions>
    </reviewItem>
    <reviewItem>
      <errorID>5f4a5472-34ba-4435-93ee-1a5000e6f06e</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73A18CD</paraID>
      <start>0</start>
      <end>2</end>
      <status>unmodified</status>
      <modifiedWord/>
      <trackRevisions>false</trackRevisions>
    </reviewItem>
    <reviewItem>
      <errorID>267d667e-da6d-46a6-b7d2-93eadb12fee0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49E82A46</paraID>
      <start>0</start>
      <end>2</end>
      <status>unmodified</status>
      <modifiedWord/>
      <trackRevisions>false</trackRevisions>
    </reviewItem>
    <reviewItem>
      <errorID>dd3fc284-7f1a-4aeb-be4e-56cfc813ffc9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25007F88</paraID>
      <start>0</start>
      <end>2</end>
      <status>unmodified</status>
      <modifiedWord/>
      <trackRevisions>false</trackRevisions>
    </reviewItem>
    <reviewItem>
      <errorID>2f450ba8-5682-4d09-bfec-22c0b67f2fbd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43A73972</paraID>
      <start>0</start>
      <end>2</end>
      <status>unmodified</status>
      <modifiedWord/>
      <trackRevisions>false</trackRevisions>
    </reviewItem>
    <reviewItem>
      <errorID>6a8c3d20-1b9a-4139-a73b-ca21fac5b411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20B0CCDC</paraID>
      <start>0</start>
      <end>2</end>
      <status>unmodified</status>
      <modifiedWord/>
      <trackRevisions>false</trackRevisions>
    </reviewItem>
    <reviewItem>
      <errorID>33980405-199f-4c9f-9a58-d78dbe1f8e09</errorID>
      <errorWord>障</errorWord>
      <group>L1_Word</group>
      <groupName>字词问题</groupName>
      <ability>L2_Typo</ability>
      <abilityName>字词错误</abilityName>
      <candidateList>
        <item>障和</item>
      </candidateList>
      <explain/>
      <paraID>2570A2E8</paraID>
      <start>32</start>
      <end>34</end>
      <status>modified</status>
      <modifiedWord>障和</modifiedWord>
      <trackRevisions>false</trackRevisions>
    </reviewItem>
    <reviewItem>
      <errorID>a1fcdf06-cc28-4715-8d32-4146a8f5ad8c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7EED46B3</paraID>
      <start>0</start>
      <end>2</end>
      <status>unmodified</status>
      <modifiedWord/>
      <trackRevisions>false</trackRevisions>
    </reviewItem>
    <reviewItem>
      <errorID>8cded717-bbe7-46c5-95eb-9b862c09629a</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1B796FCF</paraID>
      <start>0</start>
      <end>2</end>
      <status>unmodified</status>
      <modifiedWord/>
      <trackRevisions>false</trackRevisions>
    </reviewItem>
    <reviewItem>
      <errorID>0d638d80-233e-4cbf-8c54-76f12394f653</errorID>
      <errorWord>,</errorWord>
      <group>L1_Format</group>
      <groupName>格式问题</groupName>
      <ability>L2_HalfPunc_CN</ability>
      <abilityName>全半角问题</abilityName>
      <candidateList>
        <item>，</item>
      </candidateList>
      <explain>文本全半角错误。</explain>
      <paraID>1B796FCF</paraID>
      <start>99</start>
      <end>100</end>
      <status>unmodified</status>
      <modifiedWord/>
      <trackRevisions>false</trackRevisions>
    </reviewItem>
    <reviewItem>
      <errorID>32bcedf6-d7d4-44a1-ad5a-ac37790f1d2d</errorID>
      <errorWord>万</errorWord>
      <group>L1_Word</group>
      <groupName>字词问题</groupName>
      <ability>L2_Typo</ability>
      <abilityName>字词错误</abilityName>
      <candidateList>
        <item>万元</item>
      </candidateList>
      <explain/>
      <paraID>1B796FCF</paraID>
      <start>112</start>
      <end>113</end>
      <status>unmodified</status>
      <modifiedWord/>
      <trackRevisions>false</trackRevisions>
    </reviewItem>
    <reviewItem>
      <errorID>29b1c5ae-95f3-4754-845e-73cd443216c8</errorID>
      <errorWord>(</errorWord>
      <group>L1_Format</group>
      <groupName>格式问题</groupName>
      <ability>L2_HalfPunc_CN</ability>
      <abilityName>全半角问题</abilityName>
      <candidateList>
        <item>（</item>
      </candidateList>
      <explain>文本全半角错误。</explain>
      <paraID>197FDF10</paraID>
      <start>14</start>
      <end>15</end>
      <status>unmodified</status>
      <modifiedWord/>
      <trackRevisions>false</trackRevisions>
    </reviewItem>
    <reviewItem>
      <errorID>af965ecc-65ac-4388-9d2d-aec19388aa9a</errorID>
      <errorWord>)</errorWord>
      <group>L1_Format</group>
      <groupName>格式问题</groupName>
      <ability>L2_HalfPunc_CN</ability>
      <abilityName>全半角问题</abilityName>
      <candidateList>
        <item>）</item>
      </candidateList>
      <explain>文本全半角错误。</explain>
      <paraID>197FDF10</paraID>
      <start>20</start>
      <end>21</end>
      <status>unmodified</status>
      <modifiedWord/>
      <trackRevisions>false</trackRevisions>
    </reviewItem>
    <reviewItem>
      <errorID>2c21280a-dbc6-4ce7-bc0f-e42422729e63</errorID>
      <errorWord>，</errorWord>
      <group>L1_Word</group>
      <groupName>字词问题</groupName>
      <ability>L2_Typo</ability>
      <abilityName>字词错误</abilityName>
      <candidateList>
        <item>，以</item>
      </candidateList>
      <explain/>
      <paraID>7A73B3C2</paraID>
      <start>84</start>
      <end>85</end>
      <status>unmodified</status>
      <modifiedWord/>
      <trackRevisions>false</trackRevisions>
    </reviewItem>
    <reviewItem>
      <errorID>59c02b1c-ef73-4325-8638-406a80cb041b</errorID>
      <errorWord>日向甲方提供</errorWord>
      <group>L1_Word</group>
      <groupName>字词问题</groupName>
      <ability>L2_Typo</ability>
      <abilityName>字词错误</abilityName>
      <candidateList>
        <item>日内向甲方提供</item>
      </candidateList>
      <explain/>
      <paraID>7A73B3C2</paraID>
      <start>104</start>
      <end>110</end>
      <status>unmodified</status>
      <modifiedWord/>
      <trackRevisions>false</trackRevisions>
    </reviewItem>
    <reviewItem>
      <errorID>8946fe03-1b8e-4a46-9a38-0628a833913b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23A0AB46</paraID>
      <start>0</start>
      <end>2</end>
      <status>unmodified</status>
      <modifiedWord/>
      <trackRevisions>false</trackRevisions>
    </reviewItem>
    <reviewItem>
      <errorID>530f440d-e3b6-4676-9b05-6ef9c8f67738</errorID>
      <errorWord>(</errorWord>
      <group>L1_Format</group>
      <groupName>格式问题</groupName>
      <ability>L2_HalfPunc_CN</ability>
      <abilityName>全半角问题</abilityName>
      <candidateList>
        <item>（</item>
      </candidateList>
      <explain>文本全半角错误。</explain>
      <paraID>23A0AB46</paraID>
      <start>6</start>
      <end>7</end>
      <status>unmodified</status>
      <modifiedWord/>
      <trackRevisions>false</trackRevisions>
    </reviewItem>
    <reviewItem>
      <errorID>e26bedee-cbc8-4aec-a573-bfaca96c3381</errorID>
      <errorWord>)</errorWord>
      <group>L1_Format</group>
      <groupName>格式问题</groupName>
      <ability>L2_HalfPunc_CN</ability>
      <abilityName>全半角问题</abilityName>
      <candidateList>
        <item>）</item>
      </candidateList>
      <explain>文本全半角错误。</explain>
      <paraID>23A0AB46</paraID>
      <start>18</start>
      <end>19</end>
      <status>unmodified</status>
      <modifiedWord/>
      <trackRevisions>false</trackRevisions>
    </reviewItem>
    <reviewItem>
      <errorID>062e1805-7d83-47e4-bc29-1debdc1c8330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57434991</paraID>
      <start>0</start>
      <end>2</end>
      <status>unmodified</status>
      <modifiedWord/>
      <trackRevisions>false</trackRevisions>
    </reviewItem>
    <reviewItem>
      <errorID>4c9976e4-8369-470d-b7b9-fd14ccc76893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552DD42B</paraID>
      <start>0</start>
      <end>2</end>
      <status>unmodified</status>
      <modifiedWord/>
      <trackRevisions>false</trackRevisions>
    </reviewItem>
    <reviewItem>
      <errorID>97193336-a000-4464-9033-e041ac256db5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37C1E3C</paraID>
      <start>0</start>
      <end>2</end>
      <status>unmodified</status>
      <modifiedWord/>
      <trackRevisions>false</trackRevisions>
    </reviewItem>
    <reviewItem>
      <errorID>041ca0a2-08df-45be-acee-ca34e1d67e69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7018ACC3</paraID>
      <start>0</start>
      <end>2</end>
      <status>unmodified</status>
      <modifiedWord/>
      <trackRevisions>false</trackRevisions>
    </reviewItem>
    <reviewItem>
      <errorID>2c8ec499-c8df-49b5-a1c1-f5584f446b1c</errorID>
      <errorWord>(</errorWord>
      <group>L1_Format</group>
      <groupName>格式问题</groupName>
      <ability>L2_HalfPunc_CN</ability>
      <abilityName>全半角问题</abilityName>
      <candidateList>
        <item>（</item>
      </candidateList>
      <explain>文本全半角错误。</explain>
      <paraID>7018ACC3</paraID>
      <start>6</start>
      <end>7</end>
      <status>unmodified</status>
      <modifiedWord/>
      <trackRevisions>false</trackRevisions>
    </reviewItem>
    <reviewItem>
      <errorID>99ee5348-c3f5-43a8-9600-fdabec9d48fd</errorID>
      <errorWord>)</errorWord>
      <group>L1_Format</group>
      <groupName>格式问题</groupName>
      <ability>L2_HalfPunc_CN</ability>
      <abilityName>全半角问题</abilityName>
      <candidateList>
        <item>）</item>
      </candidateList>
      <explain>文本全半角错误。</explain>
      <paraID>7018ACC3</paraID>
      <start>18</start>
      <end>19</end>
      <status>unmodified</status>
      <modifiedWord/>
      <trackRevisions>false</trackRevisions>
    </reviewItem>
    <reviewItem>
      <errorID>ed3a8d99-703e-4f0f-9822-350fa7cdf6c5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546933A5</paraID>
      <start>0</start>
      <end>2</end>
      <status>unmodified</status>
      <modifiedWord/>
      <trackRevisions>false</trackRevisions>
    </reviewItem>
    <reviewItem>
      <errorID>cce3e26a-6366-4c2a-88f8-c06b1293a30c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37D1C30D</paraID>
      <start>0</start>
      <end>2</end>
      <status>unmodified</status>
      <modifiedWord/>
      <trackRevisions>false</trackRevisions>
    </reviewItem>
    <reviewItem>
      <errorID>2bf8ad5a-365a-4eb4-9637-ad13260ae983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3556318D</paraID>
      <start>0</start>
      <end>2</end>
      <status>unmodified</status>
      <modifiedWord/>
      <trackRevisions>false</trackRevisions>
    </reviewItem>
    <reviewItem>
      <errorID>faecafa7-14a1-4f8e-b1c6-0e1a44fce178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1618C750</paraID>
      <start>4</start>
      <end>6</end>
      <status>unmodified</status>
      <modifiedWord/>
      <trackRevisions>false</trackRevisions>
    </reviewItem>
    <reviewItem>
      <errorID>26bcb2f3-6989-485f-87e4-bca8e771e10a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3B889CE1</paraID>
      <start>4</start>
      <end>6</end>
      <status>unmodified</status>
      <modifiedWord/>
      <trackRevisions>false</trackRevisions>
    </reviewItem>
    <reviewItem>
      <errorID>30e7f1d8-9e12-492f-a9cc-204666a8ac7f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529A532F</paraID>
      <start>4</start>
      <end>6</end>
      <status>unmodified</status>
      <modifiedWord/>
      <trackRevisions>false</trackRevisions>
    </reviewItem>
    <reviewItem>
      <errorID>095c68a9-4be1-47eb-8d61-d3d5a40b91e6</errorID>
      <errorWord>送法</errorWord>
      <group>L1_Word</group>
      <groupName>字词问题</groupName>
      <ability>L2_Typo</ability>
      <abilityName>字词错误</abilityName>
      <candidateList>
        <item>送达</item>
      </candidateList>
      <explain>存在发音相近字词的误用。</explain>
      <paraID> B105505</paraID>
      <start>69</start>
      <end>71</end>
      <status>modified</status>
      <modifiedWord>送达</modifiedWord>
      <trackRevisions>false</trackRevisions>
    </reviewItem>
    <reviewItem>
      <errorID>e08723eb-cfb6-4b93-a210-d09e3fb8f308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454C1790</paraID>
      <start>3</start>
      <end>5</end>
      <status>unmodified</status>
      <modifiedWord/>
      <trackRevisions>false</trackRevisions>
    </reviewItem>
    <reviewItem>
      <errorID>fae06126-31ba-4891-9962-17d57a9f98b9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356E1051</paraID>
      <start>0</start>
      <end>2</end>
      <status>unmodified</status>
      <modifiedWord/>
      <trackRevisions>false</trackRevisions>
    </reviewItem>
    <reviewItem>
      <errorID>ad6aef49-e561-49c4-a925-6ab0b994bdfa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27B29DD0</paraID>
      <start>0</start>
      <end>2</end>
      <status>unmodified</status>
      <modifiedWord/>
      <trackRevisions>false</trackRevisions>
    </reviewItem>
    <reviewItem>
      <errorID>aba4e5ef-a99c-4c95-9f94-d06344876d76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25346411</paraID>
      <start>0</start>
      <end>2</end>
      <status>unmodified</status>
      <modifiedWord/>
      <trackRevisions>false</trackRevisions>
    </reviewItem>
    <reviewItem>
      <errorID>df2c36d0-d0ab-42b7-9314-5a672bc4d730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61D68381</paraID>
      <start>0</start>
      <end>2</end>
      <status>unmodified</status>
      <modifiedWord/>
      <trackRevisions>false</trackRevisions>
    </reviewItem>
    <reviewItem>
      <errorID>19b9adf0-2e3b-4e01-ad26-89b19527ff53</errorID>
      <errorWord>其它</errorWord>
      <group>L1_Word</group>
      <groupName>字词问题</groupName>
      <ability>L2_Alias</ability>
      <abilityName>也作/曾用词</abilityName>
      <candidateList>
        <item>其他</item>
      </candidateList>
      <explain>词汇[其它]为不规范表述或旧称，其规范书面表述为[其他]。</explain>
      <paraID>781BFF4F</paraID>
      <start>8</start>
      <end>10</end>
      <status>unmodified</status>
      <modifiedWord/>
      <trackRevisions>false</trackRevisions>
    </reviewItem>
    <reviewItem>
      <errorID>8cd3def1-65a9-4f42-8773-26758c9a6ecd</errorID>
      <errorWord>,</errorWord>
      <group>L1_Format</group>
      <groupName>格式问题</groupName>
      <ability>L2_HalfPunc_CN</ability>
      <abilityName>全半角问题</abilityName>
      <candidateList>
        <item>，</item>
      </candidateList>
      <explain>文本全半角错误。</explain>
      <paraID>2DB50E74</paraID>
      <start>11</start>
      <end>12</end>
      <status>unmodified</status>
      <modifiedWord/>
      <trackRevisions>false</trackRevisions>
    </reviewItem>
    <reviewItem>
      <errorID>4cf0eba6-6d4b-4603-a995-131d6550d2b6</errorID>
      <errorWord>,</errorWord>
      <group>L1_Format</group>
      <groupName>格式问题</groupName>
      <ability>L2_HalfPunc_CN</ability>
      <abilityName>全半角问题</abilityName>
      <candidateList>
        <item>，</item>
      </candidateList>
      <explain>文本全半角错误。</explain>
      <paraID>2DB50E74</paraID>
      <start>25</start>
      <end>26</end>
      <status>unmodified</status>
      <modifiedWord/>
      <trackRevisions>false</trackRevisions>
    </reviewItem>
    <reviewItem>
      <errorID>e2fc8a52-48ce-458e-8fb8-3b45c221e875</errorID>
      <errorWord>,</errorWord>
      <group>L1_Format</group>
      <groupName>格式问题</groupName>
      <ability>L2_HalfPunc_CN</ability>
      <abilityName>全半角问题</abilityName>
      <candidateList>
        <item>，</item>
      </candidateList>
      <explain>文本全半角错误。</explain>
      <paraID>24FDFD24</paraID>
      <start>17</start>
      <end>18</end>
      <status>unmodified</status>
      <modifiedWord/>
      <trackRevisions>false</trackRevisions>
    </reviewItem>
    <reviewItem>
      <errorID>1d1e8871-c63f-44f6-baf7-d693aec63acf</errorID>
      <errorWord>“/</errorWord>
      <group>L1_Punc</group>
      <groupName>标点问题</groupName>
      <ability>L2_Punc_CN</ability>
      <abilityName>标点符号问题</abilityName>
      <candidateList>
        <item>“</item>
      </candidateList>
      <explain/>
      <paraID>165356CB</paraID>
      <start>21</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36a084-34c8-419a-8530-16860608e38b}">
  <ds:schemaRefs/>
</ds:datastoreItem>
</file>

<file path=docProps/app.xml><?xml version="1.0" encoding="utf-8"?>
<Properties xmlns="http://schemas.openxmlformats.org/officeDocument/2006/extended-properties" xmlns:vt="http://schemas.openxmlformats.org/officeDocument/2006/docPropsVTypes">
  <Template>Normal.dot</Template>
  <Company>hn</Company>
  <Pages>12</Pages>
  <Words>5532</Words>
  <Characters>5792</Characters>
  <Lines>164</Lines>
  <Paragraphs>46</Paragraphs>
  <TotalTime>64</TotalTime>
  <ScaleCrop>false</ScaleCrop>
  <LinksUpToDate>false</LinksUpToDate>
  <CharactersWithSpaces>7379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2024-03-08T07:21:00Z</dcterms:created>
  <dc:creator>张国平</dc:creator>
  <cp:lastModifiedBy>朱芳</cp:lastModifiedBy>
  <cp:lastPrinted>2026-09-30T07:19:00Z</cp:lastPrinted>
  <dcterms:modified xsi:type="dcterms:W3CDTF">2026-10-14T00:50:55Z</dcterms:modified>
  <dc:title>国电永福发电厂</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eyJoZGlkIjoiODVmNDQ5YmQ0MjA4MDA1NDkxNGRhZWFkMjExNTdlYWIiLCJ1c2VySWQiOiIxNjAyNzM5OTY1In0=</vt:lpwstr>
  </property>
  <property fmtid="{D5CDD505-2E9C-101B-9397-08002B2CF9AE}" pid="3" name="KSOProductBuildVer">
    <vt:lpwstr>2052-12.1.0.28043</vt:lpwstr>
  </property>
  <property fmtid="{D5CDD505-2E9C-101B-9397-08002B2CF9AE}" pid="4" name="ICV">
    <vt:lpwstr>0EE930D0F0A54303814C6B18DBF83AE7_13</vt:lpwstr>
  </property>
</Properties>
</file>